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5"/>
        <w:jc w:val="center"/>
        <w:rPr>
          <w:b/>
          <w:i/>
          <w:sz w:val="26"/>
          <w:szCs w:val="26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684" cy="6858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68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4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i/>
          <w:sz w:val="26"/>
          <w:szCs w:val="26"/>
        </w:rPr>
      </w:r>
      <w:r/>
    </w:p>
    <w:p>
      <w:pPr>
        <w:pStyle w:val="6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Няндомск</w:t>
      </w:r>
      <w:r>
        <w:rPr>
          <w:b/>
          <w:sz w:val="26"/>
          <w:szCs w:val="26"/>
        </w:rPr>
        <w:t xml:space="preserve">ого </w:t>
      </w:r>
      <w:r>
        <w:rPr>
          <w:b/>
          <w:sz w:val="26"/>
          <w:szCs w:val="26"/>
        </w:rPr>
        <w:t xml:space="preserve">муниципальн</w:t>
      </w:r>
      <w:r>
        <w:rPr>
          <w:b/>
          <w:sz w:val="26"/>
          <w:szCs w:val="26"/>
        </w:rPr>
        <w:t xml:space="preserve">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</w:t>
      </w:r>
      <w:r>
        <w:rPr>
          <w:b/>
          <w:sz w:val="26"/>
          <w:szCs w:val="26"/>
        </w:rPr>
      </w:r>
      <w:r/>
    </w:p>
    <w:p>
      <w:pPr>
        <w:pStyle w:val="6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Архангельской области</w:t>
      </w:r>
      <w:r>
        <w:rPr>
          <w:b/>
          <w:sz w:val="26"/>
          <w:szCs w:val="26"/>
        </w:rPr>
      </w:r>
      <w:r/>
    </w:p>
    <w:p>
      <w:pPr>
        <w:pStyle w:val="6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/>
    </w:p>
    <w:p>
      <w:pPr>
        <w:pStyle w:val="6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Няндома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15.02.2023</w:t>
      </w:r>
      <w:r>
        <w:rPr>
          <w:sz w:val="24"/>
          <w:szCs w:val="24"/>
        </w:rPr>
        <w:t xml:space="preserve"> г.  </w:t>
      </w:r>
      <w:r>
        <w:rPr>
          <w:sz w:val="24"/>
          <w:szCs w:val="24"/>
        </w:rPr>
      </w:r>
      <w:r/>
    </w:p>
    <w:p>
      <w:pPr>
        <w:pStyle w:val="64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5"/>
        <w:ind w:right="282"/>
        <w:jc w:val="center"/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 xml:space="preserve">общественной муниципальной </w:t>
      </w:r>
      <w:r>
        <w:rPr>
          <w:b/>
          <w:sz w:val="24"/>
          <w:szCs w:val="24"/>
        </w:rPr>
        <w:t xml:space="preserve">комиссии </w:t>
      </w:r>
      <w:r/>
    </w:p>
    <w:p>
      <w:pPr>
        <w:pStyle w:val="645"/>
        <w:jc w:val="center"/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29"/>
        <w:gridCol w:w="7385"/>
      </w:tblGrid>
      <w:tr>
        <w:trPr>
          <w:trHeight w:val="81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ind w:left="284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п</w:t>
            </w:r>
            <w:r>
              <w:rPr>
                <w:b/>
                <w:sz w:val="24"/>
                <w:szCs w:val="24"/>
              </w:rPr>
              <w:t xml:space="preserve">редседател</w:t>
            </w:r>
            <w:r>
              <w:rPr>
                <w:b/>
                <w:sz w:val="24"/>
                <w:szCs w:val="24"/>
              </w:rPr>
              <w:t xml:space="preserve">я</w:t>
            </w:r>
            <w:r>
              <w:rPr>
                <w:b/>
                <w:sz w:val="24"/>
                <w:szCs w:val="24"/>
              </w:rPr>
              <w:t xml:space="preserve"> комиссии: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45"/>
              <w:ind w:left="284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Ведерников 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>
              <w:rPr>
                <w:sz w:val="24"/>
                <w:szCs w:val="24"/>
              </w:rPr>
              <w:t xml:space="preserve">глав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Няндомского района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ind w:left="284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Пызина О.С.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консультант отдела</w:t>
            </w:r>
            <w:r>
              <w:rPr>
                <w:sz w:val="24"/>
                <w:szCs w:val="24"/>
              </w:rPr>
              <w:t xml:space="preserve"> строительства, архитектуры, благоустройства и экологии Управления строительства, архитектуры и жилищно-коммунального хозяйства администрации </w:t>
            </w:r>
            <w:r>
              <w:rPr>
                <w:sz w:val="24"/>
                <w:szCs w:val="24"/>
              </w:rPr>
              <w:t xml:space="preserve">Няндомского муниципального </w:t>
            </w:r>
            <w:r>
              <w:rPr>
                <w:sz w:val="24"/>
                <w:szCs w:val="24"/>
              </w:rPr>
              <w:t xml:space="preserve">округа</w:t>
            </w:r>
            <w:r>
              <w:rPr>
                <w:sz w:val="24"/>
                <w:szCs w:val="24"/>
              </w:rPr>
              <w:t xml:space="preserve"> Архангельской области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ind w:left="284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Присутствовали: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ind w:left="284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 В.А. - </w:t>
            </w: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Собрания депутатов Няндомского муниципального округа Архангельской области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Шупер Т.Н. – председатель некоммерческой общественной организации «Няндомская районная общественная организация «Всероссийского общества инвалидов»»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 Н.А. - координатор-инспектор РОО «</w:t>
            </w:r>
            <w:r>
              <w:rPr>
                <w:bCs/>
                <w:sz w:val="24"/>
                <w:szCs w:val="24"/>
              </w:rPr>
              <w:t xml:space="preserve">Народная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инспекция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Cs/>
                <w:sz w:val="24"/>
                <w:szCs w:val="24"/>
              </w:rPr>
              <w:t xml:space="preserve">Архангельской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области</w:t>
            </w:r>
            <w:r>
              <w:rPr>
                <w:sz w:val="24"/>
                <w:szCs w:val="24"/>
              </w:rPr>
              <w:t xml:space="preserve"> по Няндомскому району»;</w:t>
            </w:r>
            <w:r/>
          </w:p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Вислых Г.Е. - </w:t>
            </w:r>
            <w:r>
              <w:rPr>
                <w:sz w:val="24"/>
                <w:szCs w:val="24"/>
              </w:rPr>
              <w:t xml:space="preserve">депутат Собрания депутатов Няндомского </w:t>
            </w:r>
            <w:r>
              <w:rPr>
                <w:sz w:val="24"/>
                <w:szCs w:val="24"/>
              </w:rPr>
              <w:t xml:space="preserve">       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округа Архангельской области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Фефилов Р.В. - начальник ОГИБДД ОМВД России «Няндомский»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645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 xml:space="preserve"> предст</w:t>
            </w:r>
            <w:r>
              <w:rPr>
                <w:sz w:val="24"/>
                <w:szCs w:val="24"/>
              </w:rPr>
              <w:t xml:space="preserve">авитель регионального отделения </w:t>
            </w:r>
            <w:r>
              <w:rPr>
                <w:sz w:val="24"/>
                <w:szCs w:val="24"/>
              </w:rPr>
              <w:t xml:space="preserve">общеросси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ского общественного движения «Народный фронт «За Россию»»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45"/>
        <w:ind w:right="282"/>
        <w:jc w:val="center"/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right="282"/>
        <w:jc w:val="center"/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</w:t>
      </w:r>
      <w:r>
        <w:rPr>
          <w:b/>
          <w:sz w:val="24"/>
          <w:szCs w:val="24"/>
        </w:rPr>
      </w:r>
      <w:r/>
    </w:p>
    <w:p>
      <w:pPr>
        <w:pStyle w:val="645"/>
        <w:numPr>
          <w:ilvl w:val="0"/>
          <w:numId w:val="2"/>
        </w:numPr>
        <w:ind w:left="0" w:firstLine="425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Рассмотрение вопроса об организации рейтингового голосова</w:t>
      </w:r>
      <w:r>
        <w:rPr>
          <w:sz w:val="24"/>
          <w:szCs w:val="24"/>
        </w:rPr>
        <w:t xml:space="preserve">ния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Ведерников А.Г.</w:t>
      </w:r>
      <w:r>
        <w:rPr>
          <w:b/>
          <w:sz w:val="24"/>
          <w:szCs w:val="24"/>
        </w:rPr>
        <w:t xml:space="preserve">.</w:t>
      </w:r>
      <w:r>
        <w:rPr>
          <w:sz w:val="24"/>
          <w:szCs w:val="24"/>
        </w:rPr>
        <w:t xml:space="preserve"> открыл заседание комиссии, предоставил слово </w:t>
      </w:r>
      <w:r>
        <w:rPr>
          <w:sz w:val="24"/>
          <w:szCs w:val="24"/>
        </w:rPr>
        <w:t xml:space="preserve">Пызиной О.С.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Пызина О.С.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реализаци</w:t>
      </w:r>
      <w:r>
        <w:rPr>
          <w:sz w:val="24"/>
          <w:szCs w:val="24"/>
        </w:rPr>
        <w:t xml:space="preserve">ей</w:t>
      </w:r>
      <w:r>
        <w:rPr>
          <w:sz w:val="24"/>
          <w:szCs w:val="24"/>
        </w:rPr>
        <w:t xml:space="preserve"> регионального проекта «Формирование комфортной городской среды» </w:t>
      </w:r>
      <w:r>
        <w:rPr>
          <w:sz w:val="24"/>
          <w:szCs w:val="24"/>
        </w:rPr>
        <w:t xml:space="preserve">в целях проведения ежегодного голосования по отбору для благоустройства общественных территорий, необходимо сформировать и утвердить на голосование в 2023 году перечень общественных территорий </w:t>
      </w:r>
      <w:r>
        <w:rPr>
          <w:sz w:val="24"/>
          <w:szCs w:val="24"/>
        </w:rPr>
        <w:t xml:space="preserve">в г. Няндома</w:t>
      </w: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 основании протокола заседания комиссии по рассмотрению и оценки предложений заинтересованных лиц о включении наиболее посещаемой территории общего пользования в муниципальную программу «Формирование современной городской среды на территории </w:t>
      </w:r>
      <w:r>
        <w:rPr>
          <w:color w:val="000000"/>
          <w:sz w:val="24"/>
          <w:szCs w:val="24"/>
        </w:rPr>
        <w:t xml:space="preserve">Няндомск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 2018-2024 годы» от 31.07.2019 г. б/н  </w:t>
      </w:r>
      <w:r>
        <w:rPr>
          <w:color w:val="000000"/>
          <w:sz w:val="24"/>
          <w:szCs w:val="24"/>
        </w:rPr>
        <w:t xml:space="preserve">сформирова</w:t>
      </w:r>
      <w:r>
        <w:rPr>
          <w:color w:val="000000"/>
          <w:sz w:val="24"/>
          <w:szCs w:val="24"/>
        </w:rPr>
        <w:t xml:space="preserve">н </w:t>
      </w:r>
      <w:r>
        <w:rPr>
          <w:color w:val="000000"/>
          <w:sz w:val="24"/>
          <w:szCs w:val="24"/>
        </w:rPr>
        <w:t xml:space="preserve">следующи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 xml:space="preserve">спис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z w:val="24"/>
          <w:szCs w:val="24"/>
        </w:rPr>
        <w:t xml:space="preserve"> общественных территорий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</w:t>
        <w:tab/>
        <w:t xml:space="preserve">ул. Ленина (участок напротив здания ЦКС);</w:t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</w:t>
      </w:r>
      <w:r>
        <w:rPr>
          <w:color w:val="000000"/>
          <w:sz w:val="24"/>
          <w:szCs w:val="24"/>
        </w:rPr>
        <w:t xml:space="preserve">.</w:t>
        <w:tab/>
        <w:t xml:space="preserve">ул. Ленина и Фадеева участок напротив ЦРБ (от ЦРБ в сторону м-на «Феникс»);</w:t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.</w:t>
        <w:tab/>
        <w:t xml:space="preserve">ул. Североморская (в районе Детского сада № 9 «Родничок») (от ул. Фадеева до здания Авангард);</w:t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«Березовая аллея» по ул. Горького (участок от ул. П. Морозова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Центральный сквер в мкр Каргополь-2;</w:t>
      </w: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«Городской сквер имени А.С. Попова»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рейтингового голосования в 202</w:t>
      </w:r>
      <w:r>
        <w:rPr>
          <w:color w:val="000000"/>
          <w:sz w:val="24"/>
          <w:szCs w:val="24"/>
        </w:rPr>
        <w:t xml:space="preserve">2</w:t>
      </w:r>
      <w:r>
        <w:rPr>
          <w:color w:val="000000"/>
          <w:sz w:val="24"/>
          <w:szCs w:val="24"/>
        </w:rPr>
        <w:t xml:space="preserve"> году выбрана территория</w:t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«</w:t>
      </w:r>
      <w:r>
        <w:rPr>
          <w:color w:val="000000"/>
          <w:sz w:val="24"/>
          <w:szCs w:val="24"/>
        </w:rPr>
        <w:t xml:space="preserve">«Городской сквер имени А.С. Попова»</w:t>
      </w:r>
      <w:r>
        <w:rPr>
          <w:color w:val="000000"/>
          <w:sz w:val="24"/>
          <w:szCs w:val="24"/>
        </w:rPr>
        <w:t xml:space="preserve">, подлежащая благоустройству в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pStyle w:val="6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Так же на основании предложени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трудовых коллективов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4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Заявка -  </w:t>
      </w:r>
      <w:r>
        <w:rPr>
          <w:sz w:val="24"/>
          <w:szCs w:val="24"/>
        </w:rPr>
        <w:t xml:space="preserve">протокол собрания трудового коллектива МБУК «Няндомский районный центр культуры и спорта» </w:t>
      </w:r>
      <w:r>
        <w:rPr>
          <w:sz w:val="24"/>
          <w:szCs w:val="24"/>
        </w:rPr>
        <w:t xml:space="preserve">(вх.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495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02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включении в перечень общественных территорий, дополнительную территорию «Детский городок по ул. Ленина», расположенную по адресу, г. Няндома, ул. Ленина, у д. 48А </w:t>
      </w:r>
      <w:r>
        <w:rPr>
          <w:sz w:val="24"/>
          <w:szCs w:val="24"/>
        </w:rPr>
        <w:t xml:space="preserve">;</w:t>
      </w:r>
      <w:r/>
    </w:p>
    <w:p>
      <w:pPr>
        <w:pStyle w:val="64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2. Заявка -</w:t>
      </w:r>
      <w:r>
        <w:rPr>
          <w:sz w:val="24"/>
          <w:szCs w:val="24"/>
        </w:rPr>
        <w:t xml:space="preserve"> протокол собрания трудового коллектива МАУДО «Районный центр дополнительного образования детей» </w:t>
      </w:r>
      <w:r>
        <w:rPr>
          <w:sz w:val="24"/>
          <w:szCs w:val="24"/>
        </w:rPr>
        <w:t xml:space="preserve">(вх. № </w:t>
      </w:r>
      <w:r>
        <w:rPr>
          <w:sz w:val="24"/>
          <w:szCs w:val="24"/>
        </w:rPr>
        <w:t xml:space="preserve"> 484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02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о включении в перечень общественных территорий, дополнительную территорию «Территория у РЦДО», расположенную по адресу, г. Няндома, ул. 60 лет Октября, у д. 14;</w:t>
      </w:r>
      <w:r/>
    </w:p>
    <w:p>
      <w:pPr>
        <w:pStyle w:val="645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Предлагаю с целью определения наиболее </w:t>
      </w:r>
      <w:r>
        <w:rPr>
          <w:color w:val="000000"/>
          <w:sz w:val="24"/>
          <w:szCs w:val="24"/>
        </w:rPr>
        <w:t xml:space="preserve">важной и первоочередной территории требующей благоустройства</w:t>
      </w:r>
      <w:r>
        <w:rPr>
          <w:color w:val="000000"/>
          <w:sz w:val="24"/>
          <w:szCs w:val="24"/>
        </w:rPr>
        <w:t xml:space="preserve"> в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году,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учитывая</w:t>
      </w:r>
      <w:r>
        <w:rPr>
          <w:color w:val="000000"/>
          <w:sz w:val="24"/>
          <w:szCs w:val="24"/>
        </w:rPr>
        <w:t xml:space="preserve"> мнени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большего количества </w:t>
      </w:r>
      <w:r>
        <w:rPr>
          <w:color w:val="000000"/>
          <w:sz w:val="24"/>
          <w:szCs w:val="24"/>
        </w:rPr>
        <w:t xml:space="preserve">жителей города</w:t>
      </w:r>
      <w:r>
        <w:rPr>
          <w:color w:val="000000"/>
          <w:sz w:val="24"/>
          <w:szCs w:val="24"/>
        </w:rPr>
        <w:t xml:space="preserve"> провести рейтинговое голосование </w:t>
      </w:r>
      <w:r>
        <w:rPr>
          <w:color w:val="000000"/>
          <w:sz w:val="24"/>
          <w:szCs w:val="24"/>
        </w:rPr>
        <w:t xml:space="preserve">по общественным территориям </w:t>
      </w:r>
      <w:r>
        <w:rPr>
          <w:color w:val="000000"/>
          <w:sz w:val="24"/>
          <w:szCs w:val="24"/>
        </w:rPr>
        <w:t xml:space="preserve">г. Няндома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соответствии с</w:t>
      </w:r>
      <w:r>
        <w:rPr>
          <w:color w:val="000000"/>
          <w:sz w:val="24"/>
          <w:szCs w:val="24"/>
        </w:rPr>
        <w:t xml:space="preserve">о следующим</w:t>
      </w:r>
      <w:r>
        <w:rPr>
          <w:color w:val="000000"/>
          <w:sz w:val="24"/>
          <w:szCs w:val="24"/>
        </w:rPr>
        <w:t xml:space="preserve"> сформированным с</w:t>
      </w:r>
      <w:r>
        <w:rPr>
          <w:color w:val="000000"/>
          <w:sz w:val="24"/>
          <w:szCs w:val="24"/>
        </w:rPr>
        <w:t xml:space="preserve">писком общественных территорий:</w:t>
      </w: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2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Детский городок по ул.Ленина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Территория у РЦДО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ул. Ленина и Фадеева участок напротив ЦРБ (от ЦРБ в сторону м-на «Феникс»);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ул. Североморская (в районе Детского сада № 9 «Родничок») (от ул. Фадеева до здания Авангард);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«Березовая аллея» по ул. Горького (участок от ул. П. Морозова);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Центральный сквер в мкр. Каргополь-2;</w:t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«ул. Ленина (участок напротив здания ЦКС)»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20" w:leader="none"/>
          <w:tab w:val="left" w:pos="6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20" w:leader="none"/>
          <w:tab w:val="left" w:pos="6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20" w:leader="none"/>
          <w:tab w:val="left" w:pos="6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20" w:leader="none"/>
          <w:tab w:val="left" w:pos="60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20" w:leader="none"/>
          <w:tab w:val="left" w:pos="60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02"/>
        <w:gridCol w:w="3119"/>
        <w:gridCol w:w="3402"/>
      </w:tblGrid>
      <w:tr>
        <w:trPr/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«За»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«Против»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«Воздержались»</w:t>
            </w:r>
            <w:r/>
          </w:p>
        </w:tc>
      </w:tr>
      <w:tr>
        <w:trPr/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45"/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</w:tbl>
    <w:p>
      <w:pPr>
        <w:pStyle w:val="645"/>
        <w:ind w:firstLine="425"/>
        <w:jc w:val="both"/>
        <w:tabs>
          <w:tab w:val="left" w:pos="113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firstLine="425"/>
        <w:jc w:val="both"/>
        <w:tabs>
          <w:tab w:val="left" w:pos="113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</w:t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/>
    </w:p>
    <w:p>
      <w:pPr>
        <w:pStyle w:val="645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1. </w:t>
      </w:r>
      <w:r>
        <w:rPr>
          <w:sz w:val="24"/>
          <w:szCs w:val="24"/>
        </w:rPr>
        <w:t xml:space="preserve">Провести голосование на единой федеральной платформе по выбору </w:t>
      </w:r>
      <w:r>
        <w:rPr>
          <w:color w:val="000000"/>
          <w:sz w:val="24"/>
          <w:szCs w:val="24"/>
        </w:rPr>
        <w:t xml:space="preserve">первоочередной </w:t>
      </w:r>
      <w:r>
        <w:rPr>
          <w:sz w:val="24"/>
          <w:szCs w:val="24"/>
        </w:rPr>
        <w:t xml:space="preserve">общественной территории </w:t>
      </w:r>
      <w:r>
        <w:rPr>
          <w:color w:val="000000"/>
          <w:sz w:val="24"/>
          <w:szCs w:val="24"/>
        </w:rPr>
        <w:t xml:space="preserve">требующей благоустройства в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году в единые дни голосования в период с 15.04.202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.05.202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года.</w:t>
      </w:r>
      <w:r>
        <w:rPr>
          <w:sz w:val="24"/>
          <w:szCs w:val="24"/>
        </w:rPr>
      </w:r>
      <w:r/>
    </w:p>
    <w:p>
      <w:pPr>
        <w:pStyle w:val="645"/>
        <w:ind w:firstLine="425"/>
        <w:tabs>
          <w:tab w:val="left" w:pos="426" w:leader="none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</w:r>
      <w:r/>
    </w:p>
    <w:p>
      <w:pPr>
        <w:pStyle w:val="645"/>
        <w:ind w:firstLine="425"/>
        <w:tabs>
          <w:tab w:val="left" w:pos="426" w:leader="none"/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Вынести на рейтинговое голосование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следующие территории:</w:t>
      </w:r>
      <w:r/>
    </w:p>
    <w:p>
      <w:pPr>
        <w:pStyle w:val="645"/>
        <w:ind w:firstLine="425"/>
        <w:tabs>
          <w:tab w:val="left" w:pos="426" w:leader="none"/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Детский городок по ул.Ленина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Территория у РЦДО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ул. Ленина и Фадеева участок напротив ЦРБ (от ЦРБ в сторону м-на «Феникс»);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ул. Североморская (в районе Детского сада № 9 «Родничок») (от ул. Фадеева до здания Авангард);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«Березовая аллея» по ул. Горького (участок от ул. П. Морозова);</w:t>
      </w:r>
      <w:r/>
    </w:p>
    <w:p>
      <w:pPr>
        <w:pStyle w:val="645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Центральный сквер в мкр. Каргополь-2;</w:t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«ул. Ленина (участок напротив здания ЦКС)»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5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Поручить Управлению строительства, архитектуры и жилищно-коммунального хозяйства </w:t>
      </w:r>
      <w:r>
        <w:rPr>
          <w:sz w:val="24"/>
          <w:szCs w:val="24"/>
        </w:rPr>
        <w:t xml:space="preserve">администрации Няндомского муниципального округа </w:t>
      </w:r>
      <w:r>
        <w:rPr>
          <w:sz w:val="24"/>
          <w:szCs w:val="24"/>
        </w:rPr>
        <w:t xml:space="preserve">разместить перечень общественных территорий, участвующих в рейтинговом голосовании на официальном сайте ад</w:t>
      </w:r>
      <w:r>
        <w:rPr>
          <w:sz w:val="24"/>
          <w:szCs w:val="24"/>
        </w:rPr>
        <w:t xml:space="preserve">министрации Няндомского </w:t>
      </w:r>
      <w:r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45"/>
        <w:ind w:right="282"/>
        <w:jc w:val="both"/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567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41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13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85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7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29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501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73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45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7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08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84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7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9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6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13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429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8"/>
  </w:num>
  <w:num w:numId="7">
    <w:abstractNumId w:val="21"/>
  </w:num>
  <w:num w:numId="8">
    <w:abstractNumId w:val="20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23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 w:numId="22">
    <w:abstractNumId w:val="5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5"/>
    <w:next w:val="64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5"/>
    <w:next w:val="64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5"/>
    <w:next w:val="64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5"/>
    <w:next w:val="64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5"/>
    <w:next w:val="64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5"/>
    <w:next w:val="64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5"/>
    <w:next w:val="64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5"/>
    <w:next w:val="64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5"/>
    <w:next w:val="64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5"/>
    <w:next w:val="64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5"/>
    <w:next w:val="64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5"/>
    <w:next w:val="64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5"/>
    <w:next w:val="64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next w:val="645"/>
    <w:link w:val="645"/>
    <w:qFormat/>
    <w:rPr>
      <w:rFonts w:ascii="Times New Roman" w:hAnsi="Times New Roman" w:eastAsia="Times New Roman"/>
      <w:lang w:val="ru-RU" w:eastAsia="ru-RU" w:bidi="ar-SA"/>
    </w:rPr>
  </w:style>
  <w:style w:type="paragraph" w:styleId="646">
    <w:name w:val="Заголовок 9"/>
    <w:basedOn w:val="645"/>
    <w:next w:val="645"/>
    <w:link w:val="650"/>
    <w:qFormat/>
    <w:pPr>
      <w:keepNext/>
      <w:outlineLvl w:val="8"/>
    </w:pPr>
    <w:rPr>
      <w:b/>
      <w:i/>
      <w:sz w:val="24"/>
      <w:lang w:val="en-US"/>
    </w:rPr>
  </w:style>
  <w:style w:type="character" w:styleId="647">
    <w:name w:val="Основной шрифт абзаца"/>
    <w:next w:val="647"/>
    <w:link w:val="645"/>
    <w:uiPriority w:val="1"/>
    <w:unhideWhenUsed/>
  </w:style>
  <w:style w:type="table" w:styleId="648">
    <w:name w:val="Обычная таблица"/>
    <w:next w:val="648"/>
    <w:link w:val="645"/>
    <w:uiPriority w:val="99"/>
    <w:semiHidden/>
    <w:unhideWhenUsed/>
    <w:qFormat/>
    <w:tblPr/>
  </w:style>
  <w:style w:type="numbering" w:styleId="649">
    <w:name w:val="Нет списка"/>
    <w:next w:val="649"/>
    <w:link w:val="645"/>
    <w:uiPriority w:val="99"/>
    <w:semiHidden/>
    <w:unhideWhenUsed/>
  </w:style>
  <w:style w:type="character" w:styleId="650">
    <w:name w:val="Заголовок 9 Знак"/>
    <w:next w:val="650"/>
    <w:link w:val="646"/>
    <w:rPr>
      <w:rFonts w:ascii="Times New Roman" w:hAnsi="Times New Roman" w:eastAsia="Times New Roman" w:cs="Times New Roman"/>
      <w:b/>
      <w:i/>
      <w:sz w:val="24"/>
      <w:szCs w:val="20"/>
      <w:lang w:eastAsia="ru-RU"/>
    </w:rPr>
  </w:style>
  <w:style w:type="paragraph" w:styleId="651">
    <w:name w:val="Текст выноски"/>
    <w:basedOn w:val="645"/>
    <w:next w:val="651"/>
    <w:link w:val="65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652">
    <w:name w:val="Текст выноски Знак"/>
    <w:next w:val="652"/>
    <w:link w:val="65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653">
    <w:name w:val="Сетка таблицы"/>
    <w:basedOn w:val="648"/>
    <w:next w:val="653"/>
    <w:link w:val="645"/>
    <w:uiPriority w:val="59"/>
    <w:pPr>
      <w:spacing w:after="0" w:line="240" w:lineRule="auto"/>
    </w:pPr>
    <w:tblPr/>
  </w:style>
  <w:style w:type="paragraph" w:styleId="654">
    <w:name w:val="Абзац списка"/>
    <w:basedOn w:val="645"/>
    <w:next w:val="654"/>
    <w:link w:val="645"/>
    <w:uiPriority w:val="34"/>
    <w:qFormat/>
    <w:pPr>
      <w:contextualSpacing/>
      <w:ind w:left="720"/>
    </w:pPr>
  </w:style>
  <w:style w:type="paragraph" w:styleId="655">
    <w:name w:val="ConsPlusNormal"/>
    <w:next w:val="655"/>
    <w:link w:val="645"/>
    <w:pPr>
      <w:ind w:firstLine="720"/>
      <w:jc w:val="center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56">
    <w:name w:val="Default"/>
    <w:next w:val="656"/>
    <w:link w:val="645"/>
    <w:rPr>
      <w:rFonts w:ascii="Times New Roman" w:hAnsi="Times New Roman" w:eastAsia="Times New Roman"/>
      <w:color w:val="000000"/>
      <w:sz w:val="24"/>
      <w:szCs w:val="24"/>
      <w:lang w:val="ru-RU" w:eastAsia="ru-RU" w:bidi="ar-SA"/>
    </w:rPr>
  </w:style>
  <w:style w:type="paragraph" w:styleId="657">
    <w:name w:val="ConsPlusTitle"/>
    <w:next w:val="657"/>
    <w:link w:val="645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character" w:styleId="1726" w:default="1">
    <w:name w:val="Default Paragraph Font"/>
    <w:uiPriority w:val="1"/>
    <w:semiHidden/>
    <w:unhideWhenUsed/>
  </w:style>
  <w:style w:type="numbering" w:styleId="1727" w:default="1">
    <w:name w:val="No List"/>
    <w:uiPriority w:val="99"/>
    <w:semiHidden/>
    <w:unhideWhenUsed/>
  </w:style>
  <w:style w:type="table" w:styleId="17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3</cp:revision>
  <dcterms:created xsi:type="dcterms:W3CDTF">2023-02-15T09:09:00Z</dcterms:created>
  <dcterms:modified xsi:type="dcterms:W3CDTF">2023-03-09T06:09:23Z</dcterms:modified>
  <cp:version>786432</cp:version>
</cp:coreProperties>
</file>