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AA1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27C896F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b/>
          <w:bCs/>
          <w:sz w:val="24"/>
          <w:szCs w:val="24"/>
          <w:lang w:eastAsia="ru-RU"/>
        </w:rPr>
        <w:t> </w:t>
      </w:r>
    </w:p>
    <w:p w14:paraId="555359D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164200, г. Няндома, Архангельской обл., ул. 60 лет Октября, д.13, телефон-факс (81838) 6-25-95</w:t>
      </w:r>
    </w:p>
    <w:p w14:paraId="79A97E9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766A549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ОТЧЕТ</w:t>
      </w:r>
    </w:p>
    <w:p w14:paraId="683D5C0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xml:space="preserve">по проверке целевого и эффективного использования средств бюджета Няндомского городского поселения на организацию благоустройства территории поселения за 2016 год и 1 полугодие 2017 года </w:t>
      </w:r>
    </w:p>
    <w:p w14:paraId="14FFA97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2F162EC6" w14:textId="77777777" w:rsidR="00DB2446" w:rsidRPr="00DB2446" w:rsidRDefault="00DB2446" w:rsidP="00DB24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Основание для проведения контрольного мероприятия: пункт 1.8 плана работы Контрольно-счетной палаты МО «Няндомский муниципальный район» на 2017 год.</w:t>
      </w:r>
    </w:p>
    <w:p w14:paraId="010D4045" w14:textId="77777777" w:rsidR="00DB2446" w:rsidRPr="00DB2446" w:rsidRDefault="00DB2446" w:rsidP="00DB24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Цель контрольного мероприятия: проверка целевого и эффективного использования бюджетных средств.</w:t>
      </w:r>
    </w:p>
    <w:p w14:paraId="74673E7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xml:space="preserve">3. Предмет контрольного мероприятия: проверка целевого и эффективного использования средств бюджета Няндомского городского поселения на организацию благоустройства территории поселения за 2016 год и 1 полугодие 2017 года </w:t>
      </w:r>
    </w:p>
    <w:p w14:paraId="37D4BCF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 Объект контрольного мероприятия: администрация МО «Няндомский муниципальный район», которая наделила свое подведомственное учреждение – «Управление строительства, архитектуры и жилищно-коммунального хозяйства администрации МО «Няндомский муниципальный район» функцией по реализации управленческих и иных полномочий в сфере организации благоустройства и озеленения городских объектов.</w:t>
      </w:r>
    </w:p>
    <w:p w14:paraId="7763263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Управление строительства, архитектуры и ЖКХ входит в структуру Администрации МО «Няндомский муниципальный район», является  ее функциональным органом, осуществляющим функции в сфере жилищно-коммунального, дорожного  хозяйства, строительства и капитального ремонта на территории района и городского округа.</w:t>
      </w:r>
    </w:p>
    <w:p w14:paraId="31BE63A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5.Проверяемый период: с 01.01.2016 по 30.06.2017.</w:t>
      </w:r>
    </w:p>
    <w:p w14:paraId="7000C1F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6.Ответственные лица за проведение контрольного мероприятия: председатель Контрольно-счетной палаты МО «Няндомский муниципальный район» Прибытков Петр Евгеньевич.</w:t>
      </w:r>
    </w:p>
    <w:p w14:paraId="681E46EB" w14:textId="77777777" w:rsidR="00DB2446" w:rsidRPr="00DB2446" w:rsidRDefault="00DB2446" w:rsidP="00DB244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Общие сведения.</w:t>
      </w:r>
    </w:p>
    <w:p w14:paraId="6C93A11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7.1. Полное наименование проверяемой организации: Управление строительства, архитектуры и жилищно-коммунального хозяйства администрации МО «Няндомский муниципальный район».</w:t>
      </w:r>
    </w:p>
    <w:p w14:paraId="769751D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7.2. Адрес места нахождения: 164200, Архангельская область, г. Няндома, улица 60 лет Октября, дом №13.</w:t>
      </w:r>
    </w:p>
    <w:p w14:paraId="262B430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7.3. Учреждение зарегистрировано в Едином государственном реестре юридических лиц за основным государственным регистрационным номером 11162901051356 от 18.01.2016</w:t>
      </w:r>
    </w:p>
    <w:p w14:paraId="64B6431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7.4. ИНН 2918011391.</w:t>
      </w:r>
    </w:p>
    <w:p w14:paraId="3F39DA3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7.5. КПП 291801001.</w:t>
      </w:r>
    </w:p>
    <w:p w14:paraId="29758E0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7.6. Организационно-правовая форма: муниципальное учреждение, тип: казенное учреждение.</w:t>
      </w:r>
    </w:p>
    <w:p w14:paraId="1DD5994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7.7. Форма собственности: муниципальная собственность.</w:t>
      </w:r>
    </w:p>
    <w:p w14:paraId="2665F54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7.8. Учреждение имеет расчетный счет в Управлении Федерального казначейства по Архангельской области и Ненецкому автономному округу, БИК 041117001.</w:t>
      </w:r>
    </w:p>
    <w:p w14:paraId="307ED53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 Анализ нормативной правовой базы и ее соответствие нормам федерального законодательства и муниципальным правовым актам</w:t>
      </w:r>
    </w:p>
    <w:p w14:paraId="0CC6A2E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3B65594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Нормативно-правовую базу по вопросу благоустройства территории поселения составляют:</w:t>
      </w:r>
    </w:p>
    <w:p w14:paraId="3A1EEA4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Земельный кодекс Российской Федерации от 25.10.2001 № 136-ФЗ  (далее – Земельный Кодекс РФ),</w:t>
      </w:r>
    </w:p>
    <w:p w14:paraId="4F0FB9A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Градостроительный кодекс Российской Федерации от 29.12.2004 №190-ФЗ (далее – Градостроительный Кодекс РФ);</w:t>
      </w:r>
    </w:p>
    <w:p w14:paraId="29523D8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(далее - Федеральный закон № 131-ФЗ).</w:t>
      </w:r>
    </w:p>
    <w:p w14:paraId="530EE8D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соответствии со статьями 14, 16 Федерального закона № 131-ФЗ от 06.10.2003 года «Об общих принципах организации местного самоуправления в Российской Федерации», руководствуясь Уставом МО «Няндомское», Решением муниципального Совета от 24 мая 2013 года № 30(изм. от 15.06.2016 №210)  утверждены «Правила благоустройства и озеленения территории муниципального образования «Няндомское».</w:t>
      </w:r>
    </w:p>
    <w:p w14:paraId="7E074B8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Решением 51 очередной сессии муниципального Совета МО «Няндомское» третьего созыва от 28.12.2015 № 167 утверждена Генеральная схема санитарной очистки территории МО «Няндомское».</w:t>
      </w:r>
    </w:p>
    <w:p w14:paraId="78EA836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9.Результаты контрольного мероприятия.</w:t>
      </w:r>
    </w:p>
    <w:p w14:paraId="57C06B0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результате проверки выявлено следующее:</w:t>
      </w:r>
    </w:p>
    <w:p w14:paraId="0BD6A63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В проверяемом периоде Управление строительства, архитектуры и жилищно-коммунального хозяйства администрации МО «Няндомский муниципальный район», действует на основании Положения об Управлении строительства, архитектуры и жилищно-коммунального хозяйства администрации муниципального образования «Няндомский муниципальный район», утверждённого решением Собрания депутатов муниципального образования «Няндомский муниципальный район» от 07.12.2015г. № 92 и распоряжения главы муниципального образования «Няндомский муниципальный район» от 19.01.2016г. № 13р.</w:t>
      </w:r>
    </w:p>
    <w:p w14:paraId="44B3481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Процесс формирования, утверждения, финансирования, реализации и осуществления контроля за ходом выполнения муниципальных программ МО «Няндомское» регулируется Порядком разработки муниципальных программ муниципального образования «Няндомский муниципальный район», утвержденного постановлением администрации МО «Няндомский муниципальный район» от 18.07.2013 №1572 (с изменениями).</w:t>
      </w:r>
    </w:p>
    <w:p w14:paraId="2CE0CE4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 разделу 0503 «Коммунальное хозяйство» предусмотрена одна муниципальная программа «Благоустройство территории Няндомского района на 2016-2020 годы» (далее Программа).</w:t>
      </w:r>
    </w:p>
    <w:p w14:paraId="4757522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9.1.Общие сведения о муниципальной целевой программе.</w:t>
      </w:r>
    </w:p>
    <w:p w14:paraId="7BF7E83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Муниципальная программа «Благоустройство территории Няндомского района на 2016-2020 годы» утверждена постановлением администрации МО «Няндомский муниципальный район» от 20.10.2015 №1581.</w:t>
      </w:r>
    </w:p>
    <w:p w14:paraId="7093EFA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Ответственным исполнителем Программы является Управление строительства, архитектуры и ЖКХ администрации муниципального образования «Няндомский муниципальный район».</w:t>
      </w:r>
    </w:p>
    <w:p w14:paraId="765DAEB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Участником Программы является администрация муниципального образования «Няндомский муниципальный район», муниципальное образование «Няндомское», население, организации и предприятия Няндомского района.</w:t>
      </w:r>
    </w:p>
    <w:p w14:paraId="03045C4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Муниципальная программа администрация муниципального образования «Няндомский муниципальный район» утверждена сроком на 5 лет.</w:t>
      </w:r>
    </w:p>
    <w:p w14:paraId="5953DEE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программу включены 3 подпрограммы:</w:t>
      </w:r>
    </w:p>
    <w:p w14:paraId="019A89E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 «Повышение уровня благоустройства территории Няндомского района на 2016-2020 годы»;</w:t>
      </w:r>
    </w:p>
    <w:p w14:paraId="20AA235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 «Формирование современной городской среды на 2017 год»;</w:t>
      </w:r>
    </w:p>
    <w:p w14:paraId="3A19823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 «Обустройство мест массового отдыха населения (городской парк)».</w:t>
      </w:r>
    </w:p>
    <w:p w14:paraId="7FA5484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Цель Программы:</w:t>
      </w:r>
    </w:p>
    <w:p w14:paraId="02D2376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 создание системы комплексного благоустройства территории муниципального образования «Няндомский муниципальный район», направленное на улучшение качества жизни жителей района.</w:t>
      </w:r>
    </w:p>
    <w:p w14:paraId="55A4A7C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  Задачи Программы:</w:t>
      </w:r>
    </w:p>
    <w:p w14:paraId="28C4BDE8" w14:textId="77777777" w:rsidR="00DB2446" w:rsidRPr="00DB2446" w:rsidRDefault="00DB2446" w:rsidP="00DB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B2446">
        <w:rPr>
          <w:rFonts w:ascii="Courier New" w:eastAsia="Times New Roman" w:hAnsi="Courier New" w:cs="Courier New"/>
          <w:sz w:val="20"/>
          <w:szCs w:val="20"/>
          <w:lang w:eastAsia="ru-RU"/>
        </w:rPr>
        <w:t> - комплексное благоустройство и озеленение городских и сельских населенных пунктов, входящих в состав муниципального образования «Няндомский муниципальный район»;</w:t>
      </w:r>
    </w:p>
    <w:p w14:paraId="1EB6448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привлечение предприятий, организаций и жителей района к активному участию в решении и проблем благоустройства территории Няндомского района и контролю над обеспечением сохранности объектов благоустройства.</w:t>
      </w:r>
    </w:p>
    <w:p w14:paraId="516EA67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Цель и задачи Программы соответствуют вопросам местного значения и полномочиям органов местного самоуправления муниципального района, определенным Федеральным законом от 06.10.2003 №131-ФЗ «Об общих принципах организации местного самоуправления в Российской Федерации».</w:t>
      </w:r>
    </w:p>
    <w:p w14:paraId="1CF4CD0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Руководствуясь Федеральным законом от 06.10.2003 №131-ФЗ «Об общих принципах организации местного самоуправления в Российской Федерации», пунктом 8 статьи 5, статьями 32, 36.1 Устава муниципального образования «Няндомский муниципальный район», в соответствии с пунктами 17, 22, 26 Порядка разработки муниципальных программ муниципального образования «Няндомский муниципальный район», утвержденного постановлением администрации МО «Няндомский муниципальный район» от 18.07.2013 №1572, в Программу были внесены изменения Постановлениями от 21.12.2015 № 2002, от 21.01.2016 № 55, от 11.04.2016 № 500, от 28.11.2016 № 18794, от 28.04.2017 № 482.</w:t>
      </w:r>
    </w:p>
    <w:p w14:paraId="766AE01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соответствии с Программой к реализации в 2016 году планируется 15 программных мероприятий, требующих финансирования:</w:t>
      </w:r>
    </w:p>
    <w:p w14:paraId="7D24661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 Обустройство  существующих и строительство новых контейнерных площадок;</w:t>
      </w:r>
    </w:p>
    <w:p w14:paraId="786D6AF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 Устройство мостков и ремонт деревянных тротуаров;</w:t>
      </w:r>
    </w:p>
    <w:p w14:paraId="18ADE4F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 Снос деревьев, представляющих угрозу окружающим;</w:t>
      </w:r>
    </w:p>
    <w:p w14:paraId="6234CF9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 Оплата услуг уличного освещения;</w:t>
      </w:r>
    </w:p>
    <w:p w14:paraId="1F0C85C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 Содержание и ремонт уличного освещения;</w:t>
      </w:r>
    </w:p>
    <w:p w14:paraId="3E743C4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 Приобретение и установка урн;</w:t>
      </w:r>
    </w:p>
    <w:p w14:paraId="0C38DFE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 Работы по санитарной очистке, сбору и вывозу отходов с площадей и улиц поселения;</w:t>
      </w:r>
    </w:p>
    <w:p w14:paraId="7CF2B40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 Уборка и содержание привокзальной площади, территории сквера ул.Североморская – ул.Фадеева, территории городского пруда;</w:t>
      </w:r>
    </w:p>
    <w:p w14:paraId="05F0535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 Приобретение, установка и содержание детских площадок;</w:t>
      </w:r>
    </w:p>
    <w:p w14:paraId="6FBA2DC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 Ликвидация несанкционированных свалок;</w:t>
      </w:r>
    </w:p>
    <w:p w14:paraId="547C4C0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11. Текущий ремонт и содержание памятников погибшим воинам;</w:t>
      </w:r>
    </w:p>
    <w:p w14:paraId="3F7E26ED"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12. Содержание и вертикальная планировка кладбищ;</w:t>
      </w:r>
    </w:p>
    <w:p w14:paraId="65A81F4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13. Проверка достоверности сметной документации;</w:t>
      </w:r>
    </w:p>
    <w:p w14:paraId="7DC49DB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14. Выполнение работ по очистке и восстановлению ливневой канализации канав;</w:t>
      </w:r>
    </w:p>
    <w:p w14:paraId="7AE354C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15. Уборка мест массового отдыха  возле водных объектов.</w:t>
      </w:r>
    </w:p>
    <w:p w14:paraId="7E38A50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2017 году после внесенных в Программу изменений(Постановление от 28.04.2017 № 482) добавились 3 подпрограммы и количество программных мероприятий, требующих финансирования:</w:t>
      </w:r>
    </w:p>
    <w:p w14:paraId="5E1F905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Подпрограмма № 1«Повышение уровня благоустройства территории Няндомского района на 2016-2020 годы»:</w:t>
      </w:r>
    </w:p>
    <w:p w14:paraId="7BF196F2" w14:textId="77777777" w:rsidR="00DB2446" w:rsidRPr="00DB2446" w:rsidRDefault="00DB2446" w:rsidP="00DB24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Обустройство  существующих и строительство новых контейнерных площадок;</w:t>
      </w:r>
    </w:p>
    <w:p w14:paraId="7E38C256" w14:textId="77777777" w:rsidR="00DB2446" w:rsidRPr="00DB2446" w:rsidRDefault="00DB2446" w:rsidP="00DB24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Устройство мостков и ремонт деревянных тротуаров;</w:t>
      </w:r>
    </w:p>
    <w:p w14:paraId="62846A55" w14:textId="77777777" w:rsidR="00DB2446" w:rsidRPr="00DB2446" w:rsidRDefault="00DB2446" w:rsidP="00DB24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Снос деревьев, представляющих угрозу окружающим;</w:t>
      </w:r>
    </w:p>
    <w:p w14:paraId="0CF019EC" w14:textId="77777777" w:rsidR="00DB2446" w:rsidRPr="00DB2446" w:rsidRDefault="00DB2446" w:rsidP="00DB24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Оплата услуг уличного освещения;</w:t>
      </w:r>
    </w:p>
    <w:p w14:paraId="721F1A72" w14:textId="77777777" w:rsidR="00DB2446" w:rsidRPr="00DB2446" w:rsidRDefault="00DB2446" w:rsidP="00DB24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Содержание и ремонт уличного освещения;</w:t>
      </w:r>
    </w:p>
    <w:p w14:paraId="2E466B98" w14:textId="77777777" w:rsidR="00DB2446" w:rsidRPr="00DB2446" w:rsidRDefault="00DB2446" w:rsidP="00DB24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Приобретение и установка урн;</w:t>
      </w:r>
    </w:p>
    <w:p w14:paraId="5E9A7A83" w14:textId="77777777" w:rsidR="00DB2446" w:rsidRPr="00DB2446" w:rsidRDefault="00DB2446" w:rsidP="00DB24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Субсидии на выполнение работ по санитарной очистке, сбору и вывозу отходов с площадей и улиц поселения, уборка и содержание привокзальной площади, территории сквера ул.Североморская – ул.Фадеева, территории городского пруда;</w:t>
      </w:r>
    </w:p>
    <w:p w14:paraId="675ADAB0" w14:textId="77777777" w:rsidR="00DB2446" w:rsidRPr="00DB2446" w:rsidRDefault="00DB2446" w:rsidP="00DB24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Приобретение, установка и содержание детских площадок;</w:t>
      </w:r>
    </w:p>
    <w:p w14:paraId="23848FBF" w14:textId="77777777" w:rsidR="00DB2446" w:rsidRPr="00DB2446" w:rsidRDefault="00DB2446" w:rsidP="00DB24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Ликвидация несанкционированных свалок;</w:t>
      </w:r>
    </w:p>
    <w:p w14:paraId="2F8B44E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 Текущий ремонт и содержание памятников погибшим воинам;</w:t>
      </w:r>
    </w:p>
    <w:p w14:paraId="0CDEA2A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11. Вертикальная планировка кладбищ;</w:t>
      </w:r>
    </w:p>
    <w:p w14:paraId="54122FD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12. Проверка достоверности сметной документации;</w:t>
      </w:r>
    </w:p>
    <w:p w14:paraId="58C12E4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13. Выполнение работ по очистке и восстановлению ливневой канализации канав;</w:t>
      </w:r>
    </w:p>
    <w:p w14:paraId="0619535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14. Уборка мест массового отдыха  возле водных объектов;</w:t>
      </w:r>
    </w:p>
    <w:p w14:paraId="149E88D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15. Субсидии на содержание  территории кладбищ;</w:t>
      </w:r>
    </w:p>
    <w:p w14:paraId="20F3A8D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16. Работы по обследованию линии электропередач на участке линии ВЛ-10/135-01 от опоры 313 (линейный разделитель № 45) до подстанции ТП-137А в деревне Новая и устранению аварии на ЛЭП с целью восстановления электроснабжения;</w:t>
      </w:r>
    </w:p>
    <w:p w14:paraId="3EA0538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17. Чистка городского пруда;</w:t>
      </w:r>
    </w:p>
    <w:p w14:paraId="27B1810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18. Благоустройство дворовых и общего пользования территорий в г. Няндома и п. Шалакуша.</w:t>
      </w:r>
    </w:p>
    <w:p w14:paraId="5FB0476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Подпрограмма № 2 «Формирование современной городской среды на 2017 год»- срок реализации 2017 год:</w:t>
      </w:r>
    </w:p>
    <w:p w14:paraId="08B0346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 Благоустройство дворовых территорий в населенных пунктах Няндомского района с численностью население свыше 1000 человек;</w:t>
      </w:r>
    </w:p>
    <w:p w14:paraId="6AD7222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2. Благоустройство наиболее посещаемых муниципальных территорий общего пользования  в населенных пунктах Няндомского района с численностью население свыше 1000 человек.</w:t>
      </w:r>
    </w:p>
    <w:p w14:paraId="5A46A1C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Подпрограмма № 3 «Обустройство мест массового отдыха населения (городской парк)» - срок реализации 2017 год:</w:t>
      </w:r>
    </w:p>
    <w:p w14:paraId="62B9980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 Благоустройство территории парка города Няндомы для обеспечения отдыха и досуга граждан.</w:t>
      </w:r>
    </w:p>
    <w:p w14:paraId="050A0FA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Ожидаемыми результатами реализации программы являются:</w:t>
      </w:r>
    </w:p>
    <w:p w14:paraId="6E0620C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улучшение состояния территорий муниципального образования «Няндомский муниципальный район»;</w:t>
      </w:r>
    </w:p>
    <w:p w14:paraId="7C23455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увеличение количества объектов комплексного благоустройства;</w:t>
      </w:r>
    </w:p>
    <w:p w14:paraId="7028AB9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улучшение экологической обстановки и создание среды, комфортной для проживания жителей Няндомского района; </w:t>
      </w:r>
    </w:p>
    <w:p w14:paraId="634ACF1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совершенствование эстетического состояния территории района;</w:t>
      </w:r>
    </w:p>
    <w:p w14:paraId="47F7711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повышение уровня благоустроенности дворовых территорий;</w:t>
      </w:r>
    </w:p>
    <w:p w14:paraId="7ABB0B2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обеспечение безопасности и удобства для участников дорожного движения на отремонтированных участках проездов;- повышение культурного уровня населения в вопросах благоустройства.</w:t>
      </w:r>
    </w:p>
    <w:p w14:paraId="74A791A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актуализация нормативных актов в области развития городской среды;</w:t>
      </w:r>
    </w:p>
    <w:p w14:paraId="5B8CE18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создание системы «обратной связи» с населением и возможности участия горожан в программах благоустройства</w:t>
      </w:r>
    </w:p>
    <w:p w14:paraId="46B4FB1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Объем финансирования программных мероприятий из средств МО «Няндомское» на 2016 год в соответствии с Программой составляет на 20.10.2015- 9460,0 тыс. руб.</w:t>
      </w:r>
    </w:p>
    <w:p w14:paraId="281195A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Общий объем финансирования программных мероприятий на 2016 год запланирован в размере 9460,0 тыс.руб. (средства бюджета МО «Няндомское»). Согласно решению сессии муниципального Совета МО «Няндомское» от 28.12.2015 №166 объем запланированных средств бюджета на данное мероприятие в 2016 году соответствует объему финансирования, установленному Программой.</w:t>
      </w:r>
    </w:p>
    <w:p w14:paraId="45A6B12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Объем финансирования программных мероприятий из средств МО «Няндомское» на 2016 год в соответствии с Программой составляет с учетом внесенных изменений на 31.12.2016- 10669,6 тыс. руб., что соответствует объему запланированных средств бюджета на данное мероприятие. Сумма финансирования программных мероприятий увеличилась с начала года на 1209,6 тыс.руб. Исполнение составило-9658,2 тыс. руб. или 90,5 % от запланированного.</w:t>
      </w:r>
    </w:p>
    <w:p w14:paraId="26E8348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Изменения в бюджет, касающиеся Программы, в 2016 году вносились решением сессии муниципального Совета МО «Няндомское» четыре раза, по подразделу 0503 «Благоустройство» восемь раз:</w:t>
      </w:r>
    </w:p>
    <w:p w14:paraId="35344B2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 решением от 16.02.2016 №173 увеличены расходы за счет остатков средств местного бюджета на начало финансового года по подразделу 0503 «Благоустройство» администрации МО «Няндомский муниципальный район» в сумме 300,5 тыс. руб. на оплату кредиторской задолженности за работы по спиливанию зеленых насаждений (145,5 тыс.руб.) и по содержанию кладбищ в городе (155,0 тыс. руб.), выполненных, но не оплаченных в 2015 году, Перенесены ассигнования между разделами (подразделами, целевыми статьями и видами расходов: по подразделу 0503 «Благоустройство» в общей сумме 1163,8 тыс. руб. в рамках МП «Благоустройство территории Няндомского района» на ремонт участка ливневой канализации по ул. Горбача в сумме 7,7 тыс. руб.; содержание объектов наружного уличного освещения -787,3 тыс.руб., оплату уличного освещения на 368,8 тыс. руб. Кроме того в рамках данной программы увеличены бюджетные ассигнования на мероприятия по содержанию, ремонту и оплате услуг уличного освещения на 746,2 тыс. руб., сократив  на 270 тыс. руб. ассигнования других мероприятий в области благоустройства в рамках данной программы и 476,2 тыс. руб. по другим муниципальным программам. На оплату долга  АМО «Няндомское» по исполнительному листу на основании решения Арбитражного суда Архангельской области в сумме 230,0 тыс. руб. увеличены бюджетные ассигнования раздела 0503 «Благоустройство» по расходам «Прочие выплаты по обязательствам органов местного самоуправления», сократив расходы раздела 0409 «Дорожное хозяйство(дорожные фонды)» на сумму 59,7 тыс. руб., раздела 0503 «Благоустройство» в сумме 170,3 тыс.руб. по выплатам последней очереди в соответствии с реестром требований кредиторов. На основании постановления судебного пристава-исполнителя с целью оплаты исполнительских сборов, увеличены ассигнования в сумме 240,0 тыс. руб., выделив расходы на исполнение данных обязательств отдельной целевой статьей по подразделам 0113 «Другие общегосударственные вопросы»-90,0 тыс. руб., 0501 «Жилищное хозяйство»-20,0 тыс. руб., 0503 «Благоустройство» в сумме 130,0 тыс. руб.(за неисполнение требований по организации сбора и вывоза к месту переработки и утилизации всех видов промышленных, радиоактивных и опасных отходов, организации ритуальных услуг и содержания мест захоронения), одновременно сократив мероприятия других муниципальных программ. Перенесены бюджетные ассигнования по подразделу 0503 «Благоустройство» в рамках МП «Благоустройство территории Няндомского района» в сумме 230,0 тыс. руб., с целью привлечения муниципальных предприятий к решению вопросов по санитарной очистке и благоустройству территории города;</w:t>
      </w:r>
    </w:p>
    <w:p w14:paraId="3233F9C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решением от 18.03.2016 №181 перенесены ассигнования, предусмотренные Управлению строительства, архитектуры и ЖКХ на администрацию МО «Няндомский муниципальный район» в сумме 82,3 тыс.руб. по подразделу 0503 «Благоустройство» в рамках муниципальной программы «Благоустройство территории Няндомского района на 2016-2018 годы» с мероприятия «Выполнение работ по очистке и восстановлению ливневой канализации канав». Средства необходимы для погашения задолженности ИП Тюльпин И.В. за ремонт участка ливневой канализации по улице М.Горбача по договору от 04.12.2015 №б/н, заключенному с администрацией МО «Няндомский муниципальный район» (Акт выполненных работ от 09.12.2015 №000709). Сумма по договору составляет 90,0 тыс.руб., в декабре 2015 года произведена оплата 7,7 тыс.руб.;</w:t>
      </w:r>
    </w:p>
    <w:p w14:paraId="0F01FC4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решением от 15.04.2016 №185 перенесены бюджетные ассигнования без изменения общей суммы расходов бюджета МО «Няндомское».</w:t>
      </w:r>
    </w:p>
    <w:p w14:paraId="5A37A6A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Уточнен код вида расходов по подразделу 0503 «Благоустройство» в рамках  муниципальной программы «Благоустройство территории Няндомского района на 2016-2018 годы» в сумме 250,0 тыс.руб. с целью предоставления субсидии на возмещение затрат, связанных с выполнением работ по содержанию кладбищ;</w:t>
      </w:r>
    </w:p>
    <w:p w14:paraId="2401285D"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  решением от 15.06.2016 №206 перенесены ассигнования, предусмотренные в соответствии с реестром требований кредиторов на оплату задолженности перед ОАО «Архэнергосбыт» по решениям Арбитражного суда администрации МО «Няндомское» в сумме 1069,1 тыс. руб. по подразделу 0503 «Благоустройство» на управление финансов по соответствующим разделам в связи с поступлением исполнительных листов по указанной задолженности для исполнения в финансовый орган МО «Няндомское»(управление финансов) за счет казны МО «Няндомское»;</w:t>
      </w:r>
    </w:p>
    <w:p w14:paraId="5B764D8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решением от 26.08.2016 №217 перенесены бюджетные ассигнования без изменения общей суммы расходов бюджета в рамках МП «Благоустройство территории Няндомского района» в сумме 100,0 тыс. руб. с мероприятий по обустройству контейнерных площадок на выделение субсидий на выполнение работ по содержанию кладбищ.</w:t>
      </w:r>
    </w:p>
    <w:p w14:paraId="64881FE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связи с уточнением характера планируемых работ по обеспечению инфраструктурой земельных участков для многодетных семей, уточнили классификации по ассигнованиям, предусмотренным на данные цели. На обеспечение объектами уличного освещения ассигнования в сумме 300,0 тыс.руб. перенесены на подраздел 0503 «Благоустройство»;</w:t>
      </w:r>
    </w:p>
    <w:p w14:paraId="553D038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 решением от 15.09.2016 №218 перенесены бюджетные ассигнования без изменения общей суммы расходов бюджета по подразделу 0503 «Благоустройство» в сумме 0,5 тыс.руб. на целевую статью «Содержание, ремонт и оплата услуг уличного освещения»  с целью технологического присоединения энергопринимающих устройств для освещения баскетбольной площадки в городском парке.</w:t>
      </w:r>
    </w:p>
    <w:p w14:paraId="20BC989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Сокращены расходы, предусмотренные на модернизацию сетей наружного освещения по муниципальной программе «Энергосбережение и повышение энергетической эффективности на территории муниципального образования «Няндомский муниципальный район» в сумме 380,1 тыс.руб. в связи с сокращением работ и длительностью проведения конкурсных процедур.</w:t>
      </w:r>
    </w:p>
    <w:p w14:paraId="7E360D0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Данные ассигнования направлены в размере 50,0 тыс.руб. по подразделу 0503 «Благоустройство» на содержание, ремонт и оплату услуг уличного освещения в деревне Андреевская;</w:t>
      </w:r>
    </w:p>
    <w:p w14:paraId="7A9EA64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решением от 23.11.2016 №17 сокращены расходы по Управлению финансов администрации МО «Няндомский муниципальный район» по подразделу 0503 «Благоустройство» в сумме 790,4 тыс.руб. по обязательствам органов местного самоуправления в рамках оплаты задолженности по исполнительным листам «Архэнергосбыт» в соответствии с  графиком погашения данной задолженности;</w:t>
      </w:r>
    </w:p>
    <w:p w14:paraId="335DB87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решением от 21.12.2016 №21 увеличены бюджетные ассигнования подраздела 0503 «Благоустройство» МП "Благоустройство территории Няндомского района" в сумме 803,0 тыс. руб., при этом сократив бюджетные ассигнования подраздела 0503 «Благоустройство» в рамках мероприятий МП "Обеспечение качественным и доступным жильем населения МО "Няндомский муниципальный район" -  обеспечение  инфраструктурой земельных участков для многодетных семей объектами уличного освещения в сумме 300,0 тыс. рублей.</w:t>
      </w:r>
    </w:p>
    <w:p w14:paraId="2D79F8B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Объем финансирования программных мероприятий из средств МО «Няндомское» на 2017 год в соответствии с Программой составляет на 01.01.2017- 9920,0 тыс. руб.</w:t>
      </w:r>
    </w:p>
    <w:p w14:paraId="3B4704E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Общий объем финансирования программных мероприятий на 2017 год запланирован в размере 9920,0 тыс.руб. (средства бюджета МО «Няндомское»). Согласно решению сессии муниципального Совета МО «Няндомское» от 21.12.2016 №20 объем запланированных средств бюджета на данное мероприятие в 2017 году соответствует объему финансирования, установленному Программой.    </w:t>
      </w:r>
    </w:p>
    <w:p w14:paraId="2E94FBC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Объем финансирования программных мероприятий из средств МО «Няндомское» на 2017 год в соответствии с Программой составляет с учетом внесенных изменений на 30.06.2017 - 13268,2 тыс. руб., что соответствует объему запланированных средств бюджета на данное мероприятие. Сумма финансирования программных мероприятий увеличилась с начала года на 3348,2 тыс.руб. Исполнение составило- 4948,7 тыс. руб. или 37,3 % от запланированного.</w:t>
      </w:r>
    </w:p>
    <w:p w14:paraId="248AADB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Изменения в бюджет, касающиеся Программы и по подразделу 0503 «Благоустройство», в проверяемом периоде 2017 года вносились решением сессии муниципального Совета МО «Няндомское» три раза:</w:t>
      </w:r>
    </w:p>
    <w:p w14:paraId="7736614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решением от 15.02.2017 №26 увеличены расходы за счет остатков средств городского бюджета на начало финансового года по подразделу 0503 «Благоустройство» управлению строительства, архитектуры и ЖКХ администрации  муниципального  образования  «Няндомский муниципальный район» в сумме 300,0  тыс. руб. на мероприятия новой подпрограммы "Благоустройство мест массового отдыха населения (городской парк)" с целью привлечения субсидий из областного бюджета на поддержку обустройства мест массового отдыха населения (городских парков).</w:t>
      </w:r>
    </w:p>
    <w:p w14:paraId="7C3FA66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Перенесены ассигнования между разделами (подразделами) без изменения общей суммы расходов бюджета МО «Няндомское». В связи с привлечением средств областного бюджета в рамках реализации приоритетного проекта «Формирование современной городской среды на 2017 год» увеличены бюджетные ассигнования подраздела 0503 «Благоустройство» МП "Благоустройство территории Няндомского района" в сумме 1 950,0 тыс. руб. подпрограммы "Формирование комфортной городской среды" на благоустройство дворовых территорий многоквартирных домов (1 300,0 тыс. руб.), благоустройство наиболее посещаемой муниципальной территории общего пользования (650,0 тыс. руб.)</w:t>
      </w:r>
    </w:p>
    <w:p w14:paraId="30E0B3B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связи с внесением изменений в МП "Благоустройство территории Няндомского района" бюджетные ассигнования (9 920,0 тыс. руб.) в рамках мероприятий в области благоустройства отнесены на новую подпрограмму "Повышение уровня благоустройства территории Няндомского района";</w:t>
      </w:r>
    </w:p>
    <w:p w14:paraId="375A25C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решением от 26.04.2017 №38 увеличена сумма доходов бюджета МО «Няндомское» на 491,3 тыс.руб. – средства финансовой помощи на поддержку обустройства мест массового отдыха населения (городских парков).</w:t>
      </w:r>
    </w:p>
    <w:p w14:paraId="1869128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Увеличены расходы за счет средств финансовой помощи в размере 491,3 тыс.руб. управлению строительства, архитектуры и ЖКХ администрации МО «Няндомский муниципальный район» на поддержку обустройства мест массового отдыха населения (городских парков).</w:t>
      </w:r>
    </w:p>
    <w:p w14:paraId="11F86B7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Внесены изменения в бюджетную роспись:</w:t>
      </w:r>
    </w:p>
    <w:p w14:paraId="02402E7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 в связи с необходимостью увеличения бюджетных ассигнований по действующему муниципальному контракту на выполнение работ по содержанию улиц, площадей, внутрихозяйственных дорог и объектов регулирования дорожного движения на cумму 344,8 тыс.руб. увеличить расходы подраздела 0409 «Дорожное хозяйство» по муниципальной программе «Строительство, ремонт и содержание автомобильных дорог общего пользования местного значения», сократив бюджетные ассигнования подраздела 0503 «Благоустройство» по муниципальной программе «Благоустройство территории Няндомского района», предусмотренные на софинансирование мероприятий программ формирования современной городской среды (необходимый объем софинансирования запланирован).</w:t>
      </w:r>
    </w:p>
    <w:p w14:paraId="7344655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 целью выделения бюджетных ассигнований на софинансирование мероприятий за счет средств местного бюджета перенесены расходы в рамках муниципальной программы «Благоустройство территории Няндомского района»:</w:t>
      </w:r>
    </w:p>
    <w:p w14:paraId="21EFFAE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с целевой статьи 1630083570 на целевую статью 16300L5600 в сумме 3,7 тыс.руб. для софинансирования мероприятий по поддержке обустройства мест массового отдыха населения (городских парков);</w:t>
      </w:r>
    </w:p>
    <w:p w14:paraId="0E79EB2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с целевой статьи 1620083290 на целевую статью 16200L5550 в сумме 31,6 тыс.руб. для софинансирования мероприятий программ формирования современной городской среды;</w:t>
      </w:r>
    </w:p>
    <w:p w14:paraId="763F129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с целевой статьи 1620083570 на целевую статью 16200L5550 в сумме 15,8 тыс.руб. для софинансирования мероприятий программ формирования современной городской среды;</w:t>
      </w:r>
    </w:p>
    <w:p w14:paraId="6CB8A8A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решением от 07.06.2017 №44 Перенесены ассигнования между разделами (подразделами) без изменения общей суммы расходов бюджета в сумме 12,2 тыс.руб. с подпрограммы «Формирование современной городской среды» на подпрограмму «Благоустройство мест массового отдыха населения (городской парк)» с целью проверки достоверности сметной стоимости объекта «Обустройство лыжероллерной трассы в парке города Няндома».</w:t>
      </w:r>
    </w:p>
    <w:p w14:paraId="032C113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связи с внесением изменений в мероприятия муниципальной программы «Благоустройство территории Няндомского района» перераспределены ассигнования с подпрограммы «Формирование современной городской среды» в сумме 956,0 тыс.руб. на подпрограмму «Повышение уровня благоустройства территории Няндомского района».</w:t>
      </w:r>
    </w:p>
    <w:p w14:paraId="4C9D94D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9.2 Проверка исполнения мероприятий программ.</w:t>
      </w:r>
    </w:p>
    <w:p w14:paraId="5463F3D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2016 год.</w:t>
      </w:r>
    </w:p>
    <w:p w14:paraId="198E79F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соответствие пункта 20 Порядка разработки и реализации муниципальных программ МО «Няндомский муниципальный район» от 18.07.2013 № 1572(с изм. и доп.) отчеты (ежеквартальные и годовые) по программе ответственным исполнителем (Управлением) составлялись.</w:t>
      </w:r>
    </w:p>
    <w:p w14:paraId="09EAB48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Отчет за 2016 год о выполнении муниципальной программы «Благоустройство территории Няндомского района на период 2016-2020 годы» представлен в отдел экономики 26 марта 2017 года, по сроку представления, согласно подпункта 1 пункта 20 Порядка, до 30 января года следующего за отчетным.</w:t>
      </w:r>
    </w:p>
    <w:p w14:paraId="0C1D76A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В нарушение подпункта 2 пункта 20 Порядка в отчете  не указаны сведения о внесенных изменениях в муниципальную программу за год (номер постановления, дата его утверждения, краткое изложение сути изменений).</w:t>
      </w:r>
    </w:p>
    <w:p w14:paraId="615E31B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75A74BF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Объемы финансирования муниципальной программы</w:t>
      </w:r>
    </w:p>
    <w:p w14:paraId="2E1B46C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«Благоустройство территории Няндомского района на 2016-2020 годы»</w:t>
      </w:r>
    </w:p>
    <w:p w14:paraId="67775C1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за 2016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4136"/>
        <w:gridCol w:w="1468"/>
        <w:gridCol w:w="1533"/>
        <w:gridCol w:w="1691"/>
      </w:tblGrid>
      <w:tr w:rsidR="00DB2446" w:rsidRPr="00DB2446" w14:paraId="62721C26" w14:textId="77777777" w:rsidTr="00DB2446">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14:paraId="6913EA3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3C0D2B5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п.п.</w:t>
            </w:r>
          </w:p>
        </w:tc>
        <w:tc>
          <w:tcPr>
            <w:tcW w:w="3660" w:type="dxa"/>
            <w:vMerge w:val="restart"/>
            <w:tcBorders>
              <w:top w:val="outset" w:sz="6" w:space="0" w:color="auto"/>
              <w:left w:val="outset" w:sz="6" w:space="0" w:color="auto"/>
              <w:bottom w:val="outset" w:sz="6" w:space="0" w:color="auto"/>
              <w:right w:val="outset" w:sz="6" w:space="0" w:color="auto"/>
            </w:tcBorders>
            <w:hideMark/>
          </w:tcPr>
          <w:p w14:paraId="604500B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Наименование   мероприятий</w:t>
            </w:r>
          </w:p>
        </w:tc>
        <w:tc>
          <w:tcPr>
            <w:tcW w:w="5910" w:type="dxa"/>
            <w:gridSpan w:val="3"/>
            <w:tcBorders>
              <w:top w:val="outset" w:sz="6" w:space="0" w:color="auto"/>
              <w:left w:val="outset" w:sz="6" w:space="0" w:color="auto"/>
              <w:bottom w:val="outset" w:sz="6" w:space="0" w:color="auto"/>
              <w:right w:val="outset" w:sz="6" w:space="0" w:color="auto"/>
            </w:tcBorders>
            <w:hideMark/>
          </w:tcPr>
          <w:p w14:paraId="5238A72C"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Бюджет МО «Няндомское»</w:t>
            </w:r>
          </w:p>
        </w:tc>
      </w:tr>
      <w:tr w:rsidR="00DB2446" w:rsidRPr="00DB2446" w14:paraId="4A4D4747" w14:textId="77777777" w:rsidTr="00DB24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AEBD7D"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A83C87"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hideMark/>
          </w:tcPr>
          <w:p w14:paraId="7126D1E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план</w:t>
            </w:r>
          </w:p>
        </w:tc>
        <w:tc>
          <w:tcPr>
            <w:tcW w:w="1980" w:type="dxa"/>
            <w:tcBorders>
              <w:top w:val="outset" w:sz="6" w:space="0" w:color="auto"/>
              <w:left w:val="outset" w:sz="6" w:space="0" w:color="auto"/>
              <w:bottom w:val="outset" w:sz="6" w:space="0" w:color="auto"/>
              <w:right w:val="outset" w:sz="6" w:space="0" w:color="auto"/>
            </w:tcBorders>
            <w:hideMark/>
          </w:tcPr>
          <w:p w14:paraId="794F29A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факт</w:t>
            </w:r>
          </w:p>
        </w:tc>
        <w:tc>
          <w:tcPr>
            <w:tcW w:w="1950" w:type="dxa"/>
            <w:tcBorders>
              <w:top w:val="outset" w:sz="6" w:space="0" w:color="auto"/>
              <w:left w:val="outset" w:sz="6" w:space="0" w:color="auto"/>
              <w:bottom w:val="outset" w:sz="6" w:space="0" w:color="auto"/>
              <w:right w:val="outset" w:sz="6" w:space="0" w:color="auto"/>
            </w:tcBorders>
            <w:hideMark/>
          </w:tcPr>
          <w:p w14:paraId="6CFD3E5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исполнения</w:t>
            </w:r>
          </w:p>
        </w:tc>
      </w:tr>
      <w:tr w:rsidR="00DB2446" w:rsidRPr="00DB2446" w14:paraId="7EB8F0D9"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11B4472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w:t>
            </w:r>
          </w:p>
        </w:tc>
        <w:tc>
          <w:tcPr>
            <w:tcW w:w="3660" w:type="dxa"/>
            <w:tcBorders>
              <w:top w:val="outset" w:sz="6" w:space="0" w:color="auto"/>
              <w:left w:val="outset" w:sz="6" w:space="0" w:color="auto"/>
              <w:bottom w:val="outset" w:sz="6" w:space="0" w:color="auto"/>
              <w:right w:val="outset" w:sz="6" w:space="0" w:color="auto"/>
            </w:tcBorders>
            <w:hideMark/>
          </w:tcPr>
          <w:p w14:paraId="4C19C31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Обустройство  существующих и строительство новых контейнерных площадок</w:t>
            </w:r>
          </w:p>
        </w:tc>
        <w:tc>
          <w:tcPr>
            <w:tcW w:w="1980" w:type="dxa"/>
            <w:tcBorders>
              <w:top w:val="outset" w:sz="6" w:space="0" w:color="auto"/>
              <w:left w:val="outset" w:sz="6" w:space="0" w:color="auto"/>
              <w:bottom w:val="outset" w:sz="6" w:space="0" w:color="auto"/>
              <w:right w:val="outset" w:sz="6" w:space="0" w:color="auto"/>
            </w:tcBorders>
            <w:hideMark/>
          </w:tcPr>
          <w:p w14:paraId="135EE84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80" w:type="dxa"/>
            <w:tcBorders>
              <w:top w:val="outset" w:sz="6" w:space="0" w:color="auto"/>
              <w:left w:val="outset" w:sz="6" w:space="0" w:color="auto"/>
              <w:bottom w:val="outset" w:sz="6" w:space="0" w:color="auto"/>
              <w:right w:val="outset" w:sz="6" w:space="0" w:color="auto"/>
            </w:tcBorders>
            <w:hideMark/>
          </w:tcPr>
          <w:p w14:paraId="3B00F2B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50" w:type="dxa"/>
            <w:tcBorders>
              <w:top w:val="outset" w:sz="6" w:space="0" w:color="auto"/>
              <w:left w:val="outset" w:sz="6" w:space="0" w:color="auto"/>
              <w:bottom w:val="outset" w:sz="6" w:space="0" w:color="auto"/>
              <w:right w:val="outset" w:sz="6" w:space="0" w:color="auto"/>
            </w:tcBorders>
            <w:hideMark/>
          </w:tcPr>
          <w:p w14:paraId="2E6BF594"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r>
      <w:tr w:rsidR="00DB2446" w:rsidRPr="00DB2446" w14:paraId="7D58B5C9"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17FCBCFB"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w:t>
            </w:r>
          </w:p>
        </w:tc>
        <w:tc>
          <w:tcPr>
            <w:tcW w:w="3660" w:type="dxa"/>
            <w:tcBorders>
              <w:top w:val="outset" w:sz="6" w:space="0" w:color="auto"/>
              <w:left w:val="outset" w:sz="6" w:space="0" w:color="auto"/>
              <w:bottom w:val="outset" w:sz="6" w:space="0" w:color="auto"/>
              <w:right w:val="outset" w:sz="6" w:space="0" w:color="auto"/>
            </w:tcBorders>
            <w:hideMark/>
          </w:tcPr>
          <w:p w14:paraId="55EA9E4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Устройство мостков и ремонт деревянных тротуаров</w:t>
            </w:r>
          </w:p>
        </w:tc>
        <w:tc>
          <w:tcPr>
            <w:tcW w:w="1980" w:type="dxa"/>
            <w:tcBorders>
              <w:top w:val="outset" w:sz="6" w:space="0" w:color="auto"/>
              <w:left w:val="outset" w:sz="6" w:space="0" w:color="auto"/>
              <w:bottom w:val="outset" w:sz="6" w:space="0" w:color="auto"/>
              <w:right w:val="outset" w:sz="6" w:space="0" w:color="auto"/>
            </w:tcBorders>
            <w:hideMark/>
          </w:tcPr>
          <w:p w14:paraId="24C80E3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80" w:type="dxa"/>
            <w:tcBorders>
              <w:top w:val="outset" w:sz="6" w:space="0" w:color="auto"/>
              <w:left w:val="outset" w:sz="6" w:space="0" w:color="auto"/>
              <w:bottom w:val="outset" w:sz="6" w:space="0" w:color="auto"/>
              <w:right w:val="outset" w:sz="6" w:space="0" w:color="auto"/>
            </w:tcBorders>
            <w:hideMark/>
          </w:tcPr>
          <w:p w14:paraId="29D66C2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50" w:type="dxa"/>
            <w:tcBorders>
              <w:top w:val="outset" w:sz="6" w:space="0" w:color="auto"/>
              <w:left w:val="outset" w:sz="6" w:space="0" w:color="auto"/>
              <w:bottom w:val="outset" w:sz="6" w:space="0" w:color="auto"/>
              <w:right w:val="outset" w:sz="6" w:space="0" w:color="auto"/>
            </w:tcBorders>
            <w:hideMark/>
          </w:tcPr>
          <w:p w14:paraId="2200375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r>
      <w:tr w:rsidR="00DB2446" w:rsidRPr="00DB2446" w14:paraId="7E539D49"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4F42D967"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w:t>
            </w:r>
          </w:p>
        </w:tc>
        <w:tc>
          <w:tcPr>
            <w:tcW w:w="3660" w:type="dxa"/>
            <w:tcBorders>
              <w:top w:val="outset" w:sz="6" w:space="0" w:color="auto"/>
              <w:left w:val="outset" w:sz="6" w:space="0" w:color="auto"/>
              <w:bottom w:val="outset" w:sz="6" w:space="0" w:color="auto"/>
              <w:right w:val="outset" w:sz="6" w:space="0" w:color="auto"/>
            </w:tcBorders>
            <w:hideMark/>
          </w:tcPr>
          <w:p w14:paraId="529B282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Снос деревьев, представляющих угрозу окружающим</w:t>
            </w:r>
          </w:p>
        </w:tc>
        <w:tc>
          <w:tcPr>
            <w:tcW w:w="1980" w:type="dxa"/>
            <w:tcBorders>
              <w:top w:val="outset" w:sz="6" w:space="0" w:color="auto"/>
              <w:left w:val="outset" w:sz="6" w:space="0" w:color="auto"/>
              <w:bottom w:val="outset" w:sz="6" w:space="0" w:color="auto"/>
              <w:right w:val="outset" w:sz="6" w:space="0" w:color="auto"/>
            </w:tcBorders>
            <w:hideMark/>
          </w:tcPr>
          <w:p w14:paraId="25600A94"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347,3</w:t>
            </w:r>
          </w:p>
        </w:tc>
        <w:tc>
          <w:tcPr>
            <w:tcW w:w="1980" w:type="dxa"/>
            <w:tcBorders>
              <w:top w:val="outset" w:sz="6" w:space="0" w:color="auto"/>
              <w:left w:val="outset" w:sz="6" w:space="0" w:color="auto"/>
              <w:bottom w:val="outset" w:sz="6" w:space="0" w:color="auto"/>
              <w:right w:val="outset" w:sz="6" w:space="0" w:color="auto"/>
            </w:tcBorders>
            <w:hideMark/>
          </w:tcPr>
          <w:p w14:paraId="7082A24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345,8</w:t>
            </w:r>
          </w:p>
        </w:tc>
        <w:tc>
          <w:tcPr>
            <w:tcW w:w="1950" w:type="dxa"/>
            <w:tcBorders>
              <w:top w:val="outset" w:sz="6" w:space="0" w:color="auto"/>
              <w:left w:val="outset" w:sz="6" w:space="0" w:color="auto"/>
              <w:bottom w:val="outset" w:sz="6" w:space="0" w:color="auto"/>
              <w:right w:val="outset" w:sz="6" w:space="0" w:color="auto"/>
            </w:tcBorders>
            <w:hideMark/>
          </w:tcPr>
          <w:p w14:paraId="5E97BDA7"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99,6</w:t>
            </w:r>
          </w:p>
        </w:tc>
      </w:tr>
      <w:tr w:rsidR="00DB2446" w:rsidRPr="00DB2446" w14:paraId="64E6ED74"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68C5EFC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w:t>
            </w:r>
          </w:p>
        </w:tc>
        <w:tc>
          <w:tcPr>
            <w:tcW w:w="3660" w:type="dxa"/>
            <w:tcBorders>
              <w:top w:val="outset" w:sz="6" w:space="0" w:color="auto"/>
              <w:left w:val="outset" w:sz="6" w:space="0" w:color="auto"/>
              <w:bottom w:val="outset" w:sz="6" w:space="0" w:color="auto"/>
              <w:right w:val="outset" w:sz="6" w:space="0" w:color="auto"/>
            </w:tcBorders>
            <w:hideMark/>
          </w:tcPr>
          <w:p w14:paraId="0C8BB13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Оплата услуг уличного освещения</w:t>
            </w:r>
          </w:p>
        </w:tc>
        <w:tc>
          <w:tcPr>
            <w:tcW w:w="1980" w:type="dxa"/>
            <w:tcBorders>
              <w:top w:val="outset" w:sz="6" w:space="0" w:color="auto"/>
              <w:left w:val="outset" w:sz="6" w:space="0" w:color="auto"/>
              <w:bottom w:val="outset" w:sz="6" w:space="0" w:color="auto"/>
              <w:right w:val="outset" w:sz="6" w:space="0" w:color="auto"/>
            </w:tcBorders>
            <w:hideMark/>
          </w:tcPr>
          <w:p w14:paraId="661AF06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6 862,7</w:t>
            </w:r>
          </w:p>
        </w:tc>
        <w:tc>
          <w:tcPr>
            <w:tcW w:w="1980" w:type="dxa"/>
            <w:tcBorders>
              <w:top w:val="outset" w:sz="6" w:space="0" w:color="auto"/>
              <w:left w:val="outset" w:sz="6" w:space="0" w:color="auto"/>
              <w:bottom w:val="outset" w:sz="6" w:space="0" w:color="auto"/>
              <w:right w:val="outset" w:sz="6" w:space="0" w:color="auto"/>
            </w:tcBorders>
            <w:hideMark/>
          </w:tcPr>
          <w:p w14:paraId="3285CD07"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6 156,0</w:t>
            </w:r>
          </w:p>
        </w:tc>
        <w:tc>
          <w:tcPr>
            <w:tcW w:w="1950" w:type="dxa"/>
            <w:tcBorders>
              <w:top w:val="outset" w:sz="6" w:space="0" w:color="auto"/>
              <w:left w:val="outset" w:sz="6" w:space="0" w:color="auto"/>
              <w:bottom w:val="outset" w:sz="6" w:space="0" w:color="auto"/>
              <w:right w:val="outset" w:sz="6" w:space="0" w:color="auto"/>
            </w:tcBorders>
            <w:hideMark/>
          </w:tcPr>
          <w:p w14:paraId="52175A10"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89,7</w:t>
            </w:r>
          </w:p>
        </w:tc>
      </w:tr>
      <w:tr w:rsidR="00DB2446" w:rsidRPr="00DB2446" w14:paraId="5DF148E7"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0A306C9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w:t>
            </w:r>
          </w:p>
        </w:tc>
        <w:tc>
          <w:tcPr>
            <w:tcW w:w="3660" w:type="dxa"/>
            <w:tcBorders>
              <w:top w:val="outset" w:sz="6" w:space="0" w:color="auto"/>
              <w:left w:val="outset" w:sz="6" w:space="0" w:color="auto"/>
              <w:bottom w:val="outset" w:sz="6" w:space="0" w:color="auto"/>
              <w:right w:val="outset" w:sz="6" w:space="0" w:color="auto"/>
            </w:tcBorders>
            <w:hideMark/>
          </w:tcPr>
          <w:p w14:paraId="7EC26A1D"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Содержание и ремонт уличного освещения</w:t>
            </w:r>
          </w:p>
        </w:tc>
        <w:tc>
          <w:tcPr>
            <w:tcW w:w="1980" w:type="dxa"/>
            <w:tcBorders>
              <w:top w:val="outset" w:sz="6" w:space="0" w:color="auto"/>
              <w:left w:val="outset" w:sz="6" w:space="0" w:color="auto"/>
              <w:bottom w:val="outset" w:sz="6" w:space="0" w:color="auto"/>
              <w:right w:val="outset" w:sz="6" w:space="0" w:color="auto"/>
            </w:tcBorders>
            <w:hideMark/>
          </w:tcPr>
          <w:p w14:paraId="036DE08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1 664,5</w:t>
            </w:r>
          </w:p>
        </w:tc>
        <w:tc>
          <w:tcPr>
            <w:tcW w:w="1980" w:type="dxa"/>
            <w:tcBorders>
              <w:top w:val="outset" w:sz="6" w:space="0" w:color="auto"/>
              <w:left w:val="outset" w:sz="6" w:space="0" w:color="auto"/>
              <w:bottom w:val="outset" w:sz="6" w:space="0" w:color="auto"/>
              <w:right w:val="outset" w:sz="6" w:space="0" w:color="auto"/>
            </w:tcBorders>
            <w:hideMark/>
          </w:tcPr>
          <w:p w14:paraId="294AAC60"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1 480,9</w:t>
            </w:r>
          </w:p>
        </w:tc>
        <w:tc>
          <w:tcPr>
            <w:tcW w:w="1950" w:type="dxa"/>
            <w:tcBorders>
              <w:top w:val="outset" w:sz="6" w:space="0" w:color="auto"/>
              <w:left w:val="outset" w:sz="6" w:space="0" w:color="auto"/>
              <w:bottom w:val="outset" w:sz="6" w:space="0" w:color="auto"/>
              <w:right w:val="outset" w:sz="6" w:space="0" w:color="auto"/>
            </w:tcBorders>
            <w:hideMark/>
          </w:tcPr>
          <w:p w14:paraId="30C3ADD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89,0</w:t>
            </w:r>
          </w:p>
        </w:tc>
      </w:tr>
      <w:tr w:rsidR="00DB2446" w:rsidRPr="00DB2446" w14:paraId="669DDB91"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0C86B56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w:t>
            </w:r>
          </w:p>
        </w:tc>
        <w:tc>
          <w:tcPr>
            <w:tcW w:w="3660" w:type="dxa"/>
            <w:tcBorders>
              <w:top w:val="outset" w:sz="6" w:space="0" w:color="auto"/>
              <w:left w:val="outset" w:sz="6" w:space="0" w:color="auto"/>
              <w:bottom w:val="outset" w:sz="6" w:space="0" w:color="auto"/>
              <w:right w:val="outset" w:sz="6" w:space="0" w:color="auto"/>
            </w:tcBorders>
            <w:hideMark/>
          </w:tcPr>
          <w:p w14:paraId="26EA61C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Приобретение и установка урн</w:t>
            </w:r>
          </w:p>
        </w:tc>
        <w:tc>
          <w:tcPr>
            <w:tcW w:w="1980" w:type="dxa"/>
            <w:tcBorders>
              <w:top w:val="outset" w:sz="6" w:space="0" w:color="auto"/>
              <w:left w:val="outset" w:sz="6" w:space="0" w:color="auto"/>
              <w:bottom w:val="outset" w:sz="6" w:space="0" w:color="auto"/>
              <w:right w:val="outset" w:sz="6" w:space="0" w:color="auto"/>
            </w:tcBorders>
            <w:hideMark/>
          </w:tcPr>
          <w:p w14:paraId="08B5C09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80" w:type="dxa"/>
            <w:tcBorders>
              <w:top w:val="outset" w:sz="6" w:space="0" w:color="auto"/>
              <w:left w:val="outset" w:sz="6" w:space="0" w:color="auto"/>
              <w:bottom w:val="outset" w:sz="6" w:space="0" w:color="auto"/>
              <w:right w:val="outset" w:sz="6" w:space="0" w:color="auto"/>
            </w:tcBorders>
            <w:hideMark/>
          </w:tcPr>
          <w:p w14:paraId="3FAA74F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50" w:type="dxa"/>
            <w:tcBorders>
              <w:top w:val="outset" w:sz="6" w:space="0" w:color="auto"/>
              <w:left w:val="outset" w:sz="6" w:space="0" w:color="auto"/>
              <w:bottom w:val="outset" w:sz="6" w:space="0" w:color="auto"/>
              <w:right w:val="outset" w:sz="6" w:space="0" w:color="auto"/>
            </w:tcBorders>
            <w:hideMark/>
          </w:tcPr>
          <w:p w14:paraId="0956EBB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r>
      <w:tr w:rsidR="00DB2446" w:rsidRPr="00DB2446" w14:paraId="19D71CF4"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50FD2ED4"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w:t>
            </w:r>
          </w:p>
        </w:tc>
        <w:tc>
          <w:tcPr>
            <w:tcW w:w="3660" w:type="dxa"/>
            <w:tcBorders>
              <w:top w:val="outset" w:sz="6" w:space="0" w:color="auto"/>
              <w:left w:val="outset" w:sz="6" w:space="0" w:color="auto"/>
              <w:bottom w:val="outset" w:sz="6" w:space="0" w:color="auto"/>
              <w:right w:val="outset" w:sz="6" w:space="0" w:color="auto"/>
            </w:tcBorders>
            <w:hideMark/>
          </w:tcPr>
          <w:p w14:paraId="1BFA5D1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Субсидии на выполнение работ по санитарной очистке, сбору и вывозу отходов с площадей и улиц поселения, уборку и содержание привокзальной площади, территории сквера ул. Североморская – ул. Фадеева, территории городского пруда</w:t>
            </w:r>
          </w:p>
        </w:tc>
        <w:tc>
          <w:tcPr>
            <w:tcW w:w="1980" w:type="dxa"/>
            <w:tcBorders>
              <w:top w:val="outset" w:sz="6" w:space="0" w:color="auto"/>
              <w:left w:val="outset" w:sz="6" w:space="0" w:color="auto"/>
              <w:bottom w:val="outset" w:sz="6" w:space="0" w:color="auto"/>
              <w:right w:val="outset" w:sz="6" w:space="0" w:color="auto"/>
            </w:tcBorders>
            <w:hideMark/>
          </w:tcPr>
          <w:p w14:paraId="6ED2590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230,0</w:t>
            </w:r>
          </w:p>
        </w:tc>
        <w:tc>
          <w:tcPr>
            <w:tcW w:w="1980" w:type="dxa"/>
            <w:tcBorders>
              <w:top w:val="outset" w:sz="6" w:space="0" w:color="auto"/>
              <w:left w:val="outset" w:sz="6" w:space="0" w:color="auto"/>
              <w:bottom w:val="outset" w:sz="6" w:space="0" w:color="auto"/>
              <w:right w:val="outset" w:sz="6" w:space="0" w:color="auto"/>
            </w:tcBorders>
            <w:hideMark/>
          </w:tcPr>
          <w:p w14:paraId="16AD5BC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226,3</w:t>
            </w:r>
          </w:p>
        </w:tc>
        <w:tc>
          <w:tcPr>
            <w:tcW w:w="1950" w:type="dxa"/>
            <w:tcBorders>
              <w:top w:val="outset" w:sz="6" w:space="0" w:color="auto"/>
              <w:left w:val="outset" w:sz="6" w:space="0" w:color="auto"/>
              <w:bottom w:val="outset" w:sz="6" w:space="0" w:color="auto"/>
              <w:right w:val="outset" w:sz="6" w:space="0" w:color="auto"/>
            </w:tcBorders>
            <w:hideMark/>
          </w:tcPr>
          <w:p w14:paraId="13A7724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98,4</w:t>
            </w:r>
          </w:p>
        </w:tc>
      </w:tr>
      <w:tr w:rsidR="00DB2446" w:rsidRPr="00DB2446" w14:paraId="0703E543"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6C7E815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w:t>
            </w:r>
          </w:p>
        </w:tc>
        <w:tc>
          <w:tcPr>
            <w:tcW w:w="3660" w:type="dxa"/>
            <w:tcBorders>
              <w:top w:val="outset" w:sz="6" w:space="0" w:color="auto"/>
              <w:left w:val="outset" w:sz="6" w:space="0" w:color="auto"/>
              <w:bottom w:val="outset" w:sz="6" w:space="0" w:color="auto"/>
              <w:right w:val="outset" w:sz="6" w:space="0" w:color="auto"/>
            </w:tcBorders>
            <w:hideMark/>
          </w:tcPr>
          <w:p w14:paraId="4C3522D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Субсидии на содержание территории кладбища</w:t>
            </w:r>
          </w:p>
        </w:tc>
        <w:tc>
          <w:tcPr>
            <w:tcW w:w="1980" w:type="dxa"/>
            <w:tcBorders>
              <w:top w:val="outset" w:sz="6" w:space="0" w:color="auto"/>
              <w:left w:val="outset" w:sz="6" w:space="0" w:color="auto"/>
              <w:bottom w:val="outset" w:sz="6" w:space="0" w:color="auto"/>
              <w:right w:val="outset" w:sz="6" w:space="0" w:color="auto"/>
            </w:tcBorders>
            <w:hideMark/>
          </w:tcPr>
          <w:p w14:paraId="2D85DD48"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350,0</w:t>
            </w:r>
          </w:p>
        </w:tc>
        <w:tc>
          <w:tcPr>
            <w:tcW w:w="1980" w:type="dxa"/>
            <w:tcBorders>
              <w:top w:val="outset" w:sz="6" w:space="0" w:color="auto"/>
              <w:left w:val="outset" w:sz="6" w:space="0" w:color="auto"/>
              <w:bottom w:val="outset" w:sz="6" w:space="0" w:color="auto"/>
              <w:right w:val="outset" w:sz="6" w:space="0" w:color="auto"/>
            </w:tcBorders>
            <w:hideMark/>
          </w:tcPr>
          <w:p w14:paraId="0386EAD4"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293,3</w:t>
            </w:r>
          </w:p>
        </w:tc>
        <w:tc>
          <w:tcPr>
            <w:tcW w:w="1950" w:type="dxa"/>
            <w:tcBorders>
              <w:top w:val="outset" w:sz="6" w:space="0" w:color="auto"/>
              <w:left w:val="outset" w:sz="6" w:space="0" w:color="auto"/>
              <w:bottom w:val="outset" w:sz="6" w:space="0" w:color="auto"/>
              <w:right w:val="outset" w:sz="6" w:space="0" w:color="auto"/>
            </w:tcBorders>
            <w:hideMark/>
          </w:tcPr>
          <w:p w14:paraId="69EB680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83,8</w:t>
            </w:r>
          </w:p>
        </w:tc>
      </w:tr>
      <w:tr w:rsidR="00DB2446" w:rsidRPr="00DB2446" w14:paraId="00FDF0AA"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3B7EFEB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w:t>
            </w:r>
          </w:p>
        </w:tc>
        <w:tc>
          <w:tcPr>
            <w:tcW w:w="3660" w:type="dxa"/>
            <w:tcBorders>
              <w:top w:val="outset" w:sz="6" w:space="0" w:color="auto"/>
              <w:left w:val="outset" w:sz="6" w:space="0" w:color="auto"/>
              <w:bottom w:val="outset" w:sz="6" w:space="0" w:color="auto"/>
              <w:right w:val="outset" w:sz="6" w:space="0" w:color="auto"/>
            </w:tcBorders>
            <w:hideMark/>
          </w:tcPr>
          <w:p w14:paraId="11FDFE2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Приобретение установка и содержание детских площадок</w:t>
            </w:r>
          </w:p>
        </w:tc>
        <w:tc>
          <w:tcPr>
            <w:tcW w:w="1980" w:type="dxa"/>
            <w:tcBorders>
              <w:top w:val="outset" w:sz="6" w:space="0" w:color="auto"/>
              <w:left w:val="outset" w:sz="6" w:space="0" w:color="auto"/>
              <w:bottom w:val="outset" w:sz="6" w:space="0" w:color="auto"/>
              <w:right w:val="outset" w:sz="6" w:space="0" w:color="auto"/>
            </w:tcBorders>
            <w:hideMark/>
          </w:tcPr>
          <w:p w14:paraId="580D0CC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80" w:type="dxa"/>
            <w:tcBorders>
              <w:top w:val="outset" w:sz="6" w:space="0" w:color="auto"/>
              <w:left w:val="outset" w:sz="6" w:space="0" w:color="auto"/>
              <w:bottom w:val="outset" w:sz="6" w:space="0" w:color="auto"/>
              <w:right w:val="outset" w:sz="6" w:space="0" w:color="auto"/>
            </w:tcBorders>
            <w:hideMark/>
          </w:tcPr>
          <w:p w14:paraId="07B098AC"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50" w:type="dxa"/>
            <w:tcBorders>
              <w:top w:val="outset" w:sz="6" w:space="0" w:color="auto"/>
              <w:left w:val="outset" w:sz="6" w:space="0" w:color="auto"/>
              <w:bottom w:val="outset" w:sz="6" w:space="0" w:color="auto"/>
              <w:right w:val="outset" w:sz="6" w:space="0" w:color="auto"/>
            </w:tcBorders>
            <w:hideMark/>
          </w:tcPr>
          <w:p w14:paraId="1CDDB88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r>
      <w:tr w:rsidR="00DB2446" w:rsidRPr="00DB2446" w14:paraId="301CB7A7"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29064B67"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w:t>
            </w:r>
          </w:p>
        </w:tc>
        <w:tc>
          <w:tcPr>
            <w:tcW w:w="3660" w:type="dxa"/>
            <w:tcBorders>
              <w:top w:val="outset" w:sz="6" w:space="0" w:color="auto"/>
              <w:left w:val="outset" w:sz="6" w:space="0" w:color="auto"/>
              <w:bottom w:val="outset" w:sz="6" w:space="0" w:color="auto"/>
              <w:right w:val="outset" w:sz="6" w:space="0" w:color="auto"/>
            </w:tcBorders>
            <w:hideMark/>
          </w:tcPr>
          <w:p w14:paraId="7187773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Ликвидация несанкционированных свалок</w:t>
            </w:r>
          </w:p>
        </w:tc>
        <w:tc>
          <w:tcPr>
            <w:tcW w:w="1980" w:type="dxa"/>
            <w:tcBorders>
              <w:top w:val="outset" w:sz="6" w:space="0" w:color="auto"/>
              <w:left w:val="outset" w:sz="6" w:space="0" w:color="auto"/>
              <w:bottom w:val="outset" w:sz="6" w:space="0" w:color="auto"/>
              <w:right w:val="outset" w:sz="6" w:space="0" w:color="auto"/>
            </w:tcBorders>
            <w:hideMark/>
          </w:tcPr>
          <w:p w14:paraId="74F6A68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100,0</w:t>
            </w:r>
          </w:p>
        </w:tc>
        <w:tc>
          <w:tcPr>
            <w:tcW w:w="1980" w:type="dxa"/>
            <w:tcBorders>
              <w:top w:val="outset" w:sz="6" w:space="0" w:color="auto"/>
              <w:left w:val="outset" w:sz="6" w:space="0" w:color="auto"/>
              <w:bottom w:val="outset" w:sz="6" w:space="0" w:color="auto"/>
              <w:right w:val="outset" w:sz="6" w:space="0" w:color="auto"/>
            </w:tcBorders>
            <w:hideMark/>
          </w:tcPr>
          <w:p w14:paraId="355E99C7"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72,0</w:t>
            </w:r>
          </w:p>
        </w:tc>
        <w:tc>
          <w:tcPr>
            <w:tcW w:w="1950" w:type="dxa"/>
            <w:tcBorders>
              <w:top w:val="outset" w:sz="6" w:space="0" w:color="auto"/>
              <w:left w:val="outset" w:sz="6" w:space="0" w:color="auto"/>
              <w:bottom w:val="outset" w:sz="6" w:space="0" w:color="auto"/>
              <w:right w:val="outset" w:sz="6" w:space="0" w:color="auto"/>
            </w:tcBorders>
            <w:hideMark/>
          </w:tcPr>
          <w:p w14:paraId="093E24F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72,0</w:t>
            </w:r>
          </w:p>
        </w:tc>
      </w:tr>
      <w:tr w:rsidR="00DB2446" w:rsidRPr="00DB2446" w14:paraId="161F081C"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58BE43A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11</w:t>
            </w:r>
          </w:p>
        </w:tc>
        <w:tc>
          <w:tcPr>
            <w:tcW w:w="3660" w:type="dxa"/>
            <w:tcBorders>
              <w:top w:val="outset" w:sz="6" w:space="0" w:color="auto"/>
              <w:left w:val="outset" w:sz="6" w:space="0" w:color="auto"/>
              <w:bottom w:val="outset" w:sz="6" w:space="0" w:color="auto"/>
              <w:right w:val="outset" w:sz="6" w:space="0" w:color="auto"/>
            </w:tcBorders>
            <w:hideMark/>
          </w:tcPr>
          <w:p w14:paraId="1637450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Текущий ремонт и содержание памятников погибшим воинам</w:t>
            </w:r>
          </w:p>
        </w:tc>
        <w:tc>
          <w:tcPr>
            <w:tcW w:w="1980" w:type="dxa"/>
            <w:tcBorders>
              <w:top w:val="outset" w:sz="6" w:space="0" w:color="auto"/>
              <w:left w:val="outset" w:sz="6" w:space="0" w:color="auto"/>
              <w:bottom w:val="outset" w:sz="6" w:space="0" w:color="auto"/>
              <w:right w:val="outset" w:sz="6" w:space="0" w:color="auto"/>
            </w:tcBorders>
            <w:hideMark/>
          </w:tcPr>
          <w:p w14:paraId="615FD6B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80" w:type="dxa"/>
            <w:tcBorders>
              <w:top w:val="outset" w:sz="6" w:space="0" w:color="auto"/>
              <w:left w:val="outset" w:sz="6" w:space="0" w:color="auto"/>
              <w:bottom w:val="outset" w:sz="6" w:space="0" w:color="auto"/>
              <w:right w:val="outset" w:sz="6" w:space="0" w:color="auto"/>
            </w:tcBorders>
            <w:hideMark/>
          </w:tcPr>
          <w:p w14:paraId="34BCF4A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50" w:type="dxa"/>
            <w:tcBorders>
              <w:top w:val="outset" w:sz="6" w:space="0" w:color="auto"/>
              <w:left w:val="outset" w:sz="6" w:space="0" w:color="auto"/>
              <w:bottom w:val="outset" w:sz="6" w:space="0" w:color="auto"/>
              <w:right w:val="outset" w:sz="6" w:space="0" w:color="auto"/>
            </w:tcBorders>
            <w:hideMark/>
          </w:tcPr>
          <w:p w14:paraId="5002CA7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r>
      <w:tr w:rsidR="00DB2446" w:rsidRPr="00DB2446" w14:paraId="1F3A1040"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3F86E6D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12</w:t>
            </w:r>
          </w:p>
        </w:tc>
        <w:tc>
          <w:tcPr>
            <w:tcW w:w="3660" w:type="dxa"/>
            <w:tcBorders>
              <w:top w:val="outset" w:sz="6" w:space="0" w:color="auto"/>
              <w:left w:val="outset" w:sz="6" w:space="0" w:color="auto"/>
              <w:bottom w:val="outset" w:sz="6" w:space="0" w:color="auto"/>
              <w:right w:val="outset" w:sz="6" w:space="0" w:color="auto"/>
            </w:tcBorders>
            <w:hideMark/>
          </w:tcPr>
          <w:p w14:paraId="3551FF8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Вертикальная планировка кладбищ</w:t>
            </w:r>
          </w:p>
        </w:tc>
        <w:tc>
          <w:tcPr>
            <w:tcW w:w="1980" w:type="dxa"/>
            <w:tcBorders>
              <w:top w:val="outset" w:sz="6" w:space="0" w:color="auto"/>
              <w:left w:val="outset" w:sz="6" w:space="0" w:color="auto"/>
              <w:bottom w:val="outset" w:sz="6" w:space="0" w:color="auto"/>
              <w:right w:val="outset" w:sz="6" w:space="0" w:color="auto"/>
            </w:tcBorders>
            <w:hideMark/>
          </w:tcPr>
          <w:p w14:paraId="25C48D7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505,0</w:t>
            </w:r>
          </w:p>
        </w:tc>
        <w:tc>
          <w:tcPr>
            <w:tcW w:w="1980" w:type="dxa"/>
            <w:tcBorders>
              <w:top w:val="outset" w:sz="6" w:space="0" w:color="auto"/>
              <w:left w:val="outset" w:sz="6" w:space="0" w:color="auto"/>
              <w:bottom w:val="outset" w:sz="6" w:space="0" w:color="auto"/>
              <w:right w:val="outset" w:sz="6" w:space="0" w:color="auto"/>
            </w:tcBorders>
            <w:hideMark/>
          </w:tcPr>
          <w:p w14:paraId="007433F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505,0</w:t>
            </w:r>
          </w:p>
        </w:tc>
        <w:tc>
          <w:tcPr>
            <w:tcW w:w="1950" w:type="dxa"/>
            <w:tcBorders>
              <w:top w:val="outset" w:sz="6" w:space="0" w:color="auto"/>
              <w:left w:val="outset" w:sz="6" w:space="0" w:color="auto"/>
              <w:bottom w:val="outset" w:sz="6" w:space="0" w:color="auto"/>
              <w:right w:val="outset" w:sz="6" w:space="0" w:color="auto"/>
            </w:tcBorders>
            <w:hideMark/>
          </w:tcPr>
          <w:p w14:paraId="04FAA93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100</w:t>
            </w:r>
          </w:p>
        </w:tc>
      </w:tr>
      <w:tr w:rsidR="00DB2446" w:rsidRPr="00DB2446" w14:paraId="4A255A96"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118E3CDB"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13</w:t>
            </w:r>
          </w:p>
        </w:tc>
        <w:tc>
          <w:tcPr>
            <w:tcW w:w="3660" w:type="dxa"/>
            <w:tcBorders>
              <w:top w:val="outset" w:sz="6" w:space="0" w:color="auto"/>
              <w:left w:val="outset" w:sz="6" w:space="0" w:color="auto"/>
              <w:bottom w:val="outset" w:sz="6" w:space="0" w:color="auto"/>
              <w:right w:val="outset" w:sz="6" w:space="0" w:color="auto"/>
            </w:tcBorders>
            <w:hideMark/>
          </w:tcPr>
          <w:p w14:paraId="18C14A5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Проверка достоверности сметной документации</w:t>
            </w:r>
          </w:p>
        </w:tc>
        <w:tc>
          <w:tcPr>
            <w:tcW w:w="1980" w:type="dxa"/>
            <w:tcBorders>
              <w:top w:val="outset" w:sz="6" w:space="0" w:color="auto"/>
              <w:left w:val="outset" w:sz="6" w:space="0" w:color="auto"/>
              <w:bottom w:val="outset" w:sz="6" w:space="0" w:color="auto"/>
              <w:right w:val="outset" w:sz="6" w:space="0" w:color="auto"/>
            </w:tcBorders>
            <w:hideMark/>
          </w:tcPr>
          <w:p w14:paraId="4A4D5384"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80" w:type="dxa"/>
            <w:tcBorders>
              <w:top w:val="outset" w:sz="6" w:space="0" w:color="auto"/>
              <w:left w:val="outset" w:sz="6" w:space="0" w:color="auto"/>
              <w:bottom w:val="outset" w:sz="6" w:space="0" w:color="auto"/>
              <w:right w:val="outset" w:sz="6" w:space="0" w:color="auto"/>
            </w:tcBorders>
            <w:hideMark/>
          </w:tcPr>
          <w:p w14:paraId="1389CCBB"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w:t>
            </w:r>
          </w:p>
        </w:tc>
        <w:tc>
          <w:tcPr>
            <w:tcW w:w="1950" w:type="dxa"/>
            <w:tcBorders>
              <w:top w:val="outset" w:sz="6" w:space="0" w:color="auto"/>
              <w:left w:val="outset" w:sz="6" w:space="0" w:color="auto"/>
              <w:bottom w:val="outset" w:sz="6" w:space="0" w:color="auto"/>
              <w:right w:val="outset" w:sz="6" w:space="0" w:color="auto"/>
            </w:tcBorders>
            <w:hideMark/>
          </w:tcPr>
          <w:p w14:paraId="287FCE98"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r>
      <w:tr w:rsidR="00DB2446" w:rsidRPr="00DB2446" w14:paraId="76387DE2"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1610FD4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14</w:t>
            </w:r>
          </w:p>
        </w:tc>
        <w:tc>
          <w:tcPr>
            <w:tcW w:w="3660" w:type="dxa"/>
            <w:tcBorders>
              <w:top w:val="outset" w:sz="6" w:space="0" w:color="auto"/>
              <w:left w:val="outset" w:sz="6" w:space="0" w:color="auto"/>
              <w:bottom w:val="outset" w:sz="6" w:space="0" w:color="auto"/>
              <w:right w:val="outset" w:sz="6" w:space="0" w:color="auto"/>
            </w:tcBorders>
            <w:hideMark/>
          </w:tcPr>
          <w:p w14:paraId="24D0EC3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Выполнение работ по очистке и восстановлению ливневой канализации канав</w:t>
            </w:r>
          </w:p>
        </w:tc>
        <w:tc>
          <w:tcPr>
            <w:tcW w:w="1980" w:type="dxa"/>
            <w:tcBorders>
              <w:top w:val="outset" w:sz="6" w:space="0" w:color="auto"/>
              <w:left w:val="outset" w:sz="6" w:space="0" w:color="auto"/>
              <w:bottom w:val="outset" w:sz="6" w:space="0" w:color="auto"/>
              <w:right w:val="outset" w:sz="6" w:space="0" w:color="auto"/>
            </w:tcBorders>
            <w:hideMark/>
          </w:tcPr>
          <w:p w14:paraId="7E0239D7"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450,0</w:t>
            </w:r>
          </w:p>
        </w:tc>
        <w:tc>
          <w:tcPr>
            <w:tcW w:w="1980" w:type="dxa"/>
            <w:tcBorders>
              <w:top w:val="outset" w:sz="6" w:space="0" w:color="auto"/>
              <w:left w:val="outset" w:sz="6" w:space="0" w:color="auto"/>
              <w:bottom w:val="outset" w:sz="6" w:space="0" w:color="auto"/>
              <w:right w:val="outset" w:sz="6" w:space="0" w:color="auto"/>
            </w:tcBorders>
            <w:hideMark/>
          </w:tcPr>
          <w:p w14:paraId="3671DAB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438,5</w:t>
            </w:r>
          </w:p>
        </w:tc>
        <w:tc>
          <w:tcPr>
            <w:tcW w:w="1950" w:type="dxa"/>
            <w:tcBorders>
              <w:top w:val="outset" w:sz="6" w:space="0" w:color="auto"/>
              <w:left w:val="outset" w:sz="6" w:space="0" w:color="auto"/>
              <w:bottom w:val="outset" w:sz="6" w:space="0" w:color="auto"/>
              <w:right w:val="outset" w:sz="6" w:space="0" w:color="auto"/>
            </w:tcBorders>
            <w:hideMark/>
          </w:tcPr>
          <w:p w14:paraId="48E0E18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97,4</w:t>
            </w:r>
          </w:p>
        </w:tc>
      </w:tr>
      <w:tr w:rsidR="00DB2446" w:rsidRPr="00DB2446" w14:paraId="1860E1BE"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70424DB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15</w:t>
            </w:r>
          </w:p>
        </w:tc>
        <w:tc>
          <w:tcPr>
            <w:tcW w:w="3660" w:type="dxa"/>
            <w:tcBorders>
              <w:top w:val="outset" w:sz="6" w:space="0" w:color="auto"/>
              <w:left w:val="outset" w:sz="6" w:space="0" w:color="auto"/>
              <w:bottom w:val="outset" w:sz="6" w:space="0" w:color="auto"/>
              <w:right w:val="outset" w:sz="6" w:space="0" w:color="auto"/>
            </w:tcBorders>
            <w:hideMark/>
          </w:tcPr>
          <w:p w14:paraId="3AAD81F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Уборка мест массового отдыха  возле водных объектов</w:t>
            </w:r>
          </w:p>
        </w:tc>
        <w:tc>
          <w:tcPr>
            <w:tcW w:w="1980" w:type="dxa"/>
            <w:tcBorders>
              <w:top w:val="outset" w:sz="6" w:space="0" w:color="auto"/>
              <w:left w:val="outset" w:sz="6" w:space="0" w:color="auto"/>
              <w:bottom w:val="outset" w:sz="6" w:space="0" w:color="auto"/>
              <w:right w:val="outset" w:sz="6" w:space="0" w:color="auto"/>
            </w:tcBorders>
            <w:hideMark/>
          </w:tcPr>
          <w:p w14:paraId="2D5F91A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39,5</w:t>
            </w:r>
          </w:p>
        </w:tc>
        <w:tc>
          <w:tcPr>
            <w:tcW w:w="1980" w:type="dxa"/>
            <w:tcBorders>
              <w:top w:val="outset" w:sz="6" w:space="0" w:color="auto"/>
              <w:left w:val="outset" w:sz="6" w:space="0" w:color="auto"/>
              <w:bottom w:val="outset" w:sz="6" w:space="0" w:color="auto"/>
              <w:right w:val="outset" w:sz="6" w:space="0" w:color="auto"/>
            </w:tcBorders>
            <w:hideMark/>
          </w:tcPr>
          <w:p w14:paraId="4663CB5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20,0</w:t>
            </w:r>
          </w:p>
        </w:tc>
        <w:tc>
          <w:tcPr>
            <w:tcW w:w="1950" w:type="dxa"/>
            <w:tcBorders>
              <w:top w:val="outset" w:sz="6" w:space="0" w:color="auto"/>
              <w:left w:val="outset" w:sz="6" w:space="0" w:color="auto"/>
              <w:bottom w:val="outset" w:sz="6" w:space="0" w:color="auto"/>
              <w:right w:val="outset" w:sz="6" w:space="0" w:color="auto"/>
            </w:tcBorders>
            <w:hideMark/>
          </w:tcPr>
          <w:p w14:paraId="7D7BFB3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50,6</w:t>
            </w:r>
          </w:p>
        </w:tc>
      </w:tr>
      <w:tr w:rsidR="00DB2446" w:rsidRPr="00DB2446" w14:paraId="59C789F8" w14:textId="77777777" w:rsidTr="00DB244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14:paraId="57C1069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16</w:t>
            </w:r>
          </w:p>
        </w:tc>
        <w:tc>
          <w:tcPr>
            <w:tcW w:w="3660" w:type="dxa"/>
            <w:tcBorders>
              <w:top w:val="outset" w:sz="6" w:space="0" w:color="auto"/>
              <w:left w:val="outset" w:sz="6" w:space="0" w:color="auto"/>
              <w:bottom w:val="outset" w:sz="6" w:space="0" w:color="auto"/>
              <w:right w:val="outset" w:sz="6" w:space="0" w:color="auto"/>
            </w:tcBorders>
            <w:hideMark/>
          </w:tcPr>
          <w:p w14:paraId="2325F2F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Очистка пруда</w:t>
            </w:r>
          </w:p>
          <w:p w14:paraId="01E7DFF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14:paraId="378759C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120,7</w:t>
            </w:r>
          </w:p>
        </w:tc>
        <w:tc>
          <w:tcPr>
            <w:tcW w:w="1980" w:type="dxa"/>
            <w:tcBorders>
              <w:top w:val="outset" w:sz="6" w:space="0" w:color="auto"/>
              <w:left w:val="outset" w:sz="6" w:space="0" w:color="auto"/>
              <w:bottom w:val="outset" w:sz="6" w:space="0" w:color="auto"/>
              <w:right w:val="outset" w:sz="6" w:space="0" w:color="auto"/>
            </w:tcBorders>
            <w:hideMark/>
          </w:tcPr>
          <w:p w14:paraId="5E8BDB5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120,7</w:t>
            </w:r>
          </w:p>
        </w:tc>
        <w:tc>
          <w:tcPr>
            <w:tcW w:w="1950" w:type="dxa"/>
            <w:tcBorders>
              <w:top w:val="outset" w:sz="6" w:space="0" w:color="auto"/>
              <w:left w:val="outset" w:sz="6" w:space="0" w:color="auto"/>
              <w:bottom w:val="outset" w:sz="6" w:space="0" w:color="auto"/>
              <w:right w:val="outset" w:sz="6" w:space="0" w:color="auto"/>
            </w:tcBorders>
            <w:hideMark/>
          </w:tcPr>
          <w:p w14:paraId="366B9F3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100</w:t>
            </w:r>
          </w:p>
        </w:tc>
      </w:tr>
      <w:tr w:rsidR="00DB2446" w:rsidRPr="00DB2446" w14:paraId="25CEA13E" w14:textId="77777777" w:rsidTr="00DB2446">
        <w:trPr>
          <w:tblCellSpacing w:w="0" w:type="dxa"/>
        </w:trPr>
        <w:tc>
          <w:tcPr>
            <w:tcW w:w="4215" w:type="dxa"/>
            <w:gridSpan w:val="2"/>
            <w:tcBorders>
              <w:top w:val="outset" w:sz="6" w:space="0" w:color="auto"/>
              <w:left w:val="outset" w:sz="6" w:space="0" w:color="auto"/>
              <w:bottom w:val="outset" w:sz="6" w:space="0" w:color="auto"/>
              <w:right w:val="outset" w:sz="6" w:space="0" w:color="auto"/>
            </w:tcBorders>
            <w:hideMark/>
          </w:tcPr>
          <w:p w14:paraId="5704E78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Всего</w:t>
            </w:r>
          </w:p>
        </w:tc>
        <w:tc>
          <w:tcPr>
            <w:tcW w:w="1980" w:type="dxa"/>
            <w:tcBorders>
              <w:top w:val="outset" w:sz="6" w:space="0" w:color="auto"/>
              <w:left w:val="outset" w:sz="6" w:space="0" w:color="auto"/>
              <w:bottom w:val="outset" w:sz="6" w:space="0" w:color="auto"/>
              <w:right w:val="outset" w:sz="6" w:space="0" w:color="auto"/>
            </w:tcBorders>
            <w:vAlign w:val="center"/>
            <w:hideMark/>
          </w:tcPr>
          <w:p w14:paraId="723215B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10 669,6</w:t>
            </w:r>
          </w:p>
        </w:tc>
        <w:tc>
          <w:tcPr>
            <w:tcW w:w="1980" w:type="dxa"/>
            <w:tcBorders>
              <w:top w:val="outset" w:sz="6" w:space="0" w:color="auto"/>
              <w:left w:val="outset" w:sz="6" w:space="0" w:color="auto"/>
              <w:bottom w:val="outset" w:sz="6" w:space="0" w:color="auto"/>
              <w:right w:val="outset" w:sz="6" w:space="0" w:color="auto"/>
            </w:tcBorders>
            <w:vAlign w:val="center"/>
            <w:hideMark/>
          </w:tcPr>
          <w:p w14:paraId="067886EC"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9 658,2</w:t>
            </w:r>
          </w:p>
        </w:tc>
        <w:tc>
          <w:tcPr>
            <w:tcW w:w="1950" w:type="dxa"/>
            <w:tcBorders>
              <w:top w:val="outset" w:sz="6" w:space="0" w:color="auto"/>
              <w:left w:val="outset" w:sz="6" w:space="0" w:color="auto"/>
              <w:bottom w:val="outset" w:sz="6" w:space="0" w:color="auto"/>
              <w:right w:val="outset" w:sz="6" w:space="0" w:color="auto"/>
            </w:tcBorders>
            <w:hideMark/>
          </w:tcPr>
          <w:p w14:paraId="58DCB31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90,5</w:t>
            </w:r>
          </w:p>
        </w:tc>
      </w:tr>
    </w:tbl>
    <w:p w14:paraId="030C89FD"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Исполнение мероприятий Программы составляет 9658,2 тыс.руб. (бюджет МО «Няндомское») или 90,5% от утвержденных плановых показателей на 2016 год в сумме 10669,6 тыс.руб. Причиной неисполнения является недостаточное поступление доходов в бюджет МО «Няндомское».</w:t>
      </w:r>
    </w:p>
    <w:p w14:paraId="131666C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Согласно информации о  достигнутых целевых показателях (индикаторах) муниципальной программы предоставленного Управлением отчета о выполнении муниципальной программы «Благоустройство территории Няндомского района на период 2016-2020 годы» за 2016 год:</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4560"/>
        <w:gridCol w:w="782"/>
        <w:gridCol w:w="873"/>
        <w:gridCol w:w="974"/>
        <w:gridCol w:w="1306"/>
        <w:gridCol w:w="1002"/>
      </w:tblGrid>
      <w:tr w:rsidR="00DB2446" w:rsidRPr="00DB2446" w14:paraId="7EE1E344" w14:textId="77777777" w:rsidTr="00DB2446">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14:paraId="5D72DA0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p w14:paraId="1A22622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п/п</w:t>
            </w:r>
          </w:p>
        </w:tc>
        <w:tc>
          <w:tcPr>
            <w:tcW w:w="5190" w:type="dxa"/>
            <w:vMerge w:val="restart"/>
            <w:tcBorders>
              <w:top w:val="outset" w:sz="6" w:space="0" w:color="auto"/>
              <w:left w:val="outset" w:sz="6" w:space="0" w:color="auto"/>
              <w:bottom w:val="outset" w:sz="6" w:space="0" w:color="auto"/>
              <w:right w:val="outset" w:sz="6" w:space="0" w:color="auto"/>
            </w:tcBorders>
            <w:hideMark/>
          </w:tcPr>
          <w:p w14:paraId="341C73C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Наименование муниципальной  программы, показателя</w:t>
            </w:r>
          </w:p>
        </w:tc>
        <w:tc>
          <w:tcPr>
            <w:tcW w:w="855" w:type="dxa"/>
            <w:vMerge w:val="restart"/>
            <w:tcBorders>
              <w:top w:val="outset" w:sz="6" w:space="0" w:color="auto"/>
              <w:left w:val="outset" w:sz="6" w:space="0" w:color="auto"/>
              <w:bottom w:val="outset" w:sz="6" w:space="0" w:color="auto"/>
              <w:right w:val="outset" w:sz="6" w:space="0" w:color="auto"/>
            </w:tcBorders>
            <w:hideMark/>
          </w:tcPr>
          <w:p w14:paraId="429315B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Ед. изм</w:t>
            </w:r>
          </w:p>
        </w:tc>
        <w:tc>
          <w:tcPr>
            <w:tcW w:w="2130" w:type="dxa"/>
            <w:gridSpan w:val="2"/>
            <w:tcBorders>
              <w:top w:val="outset" w:sz="6" w:space="0" w:color="auto"/>
              <w:left w:val="outset" w:sz="6" w:space="0" w:color="auto"/>
              <w:bottom w:val="outset" w:sz="6" w:space="0" w:color="auto"/>
              <w:right w:val="outset" w:sz="6" w:space="0" w:color="auto"/>
            </w:tcBorders>
            <w:hideMark/>
          </w:tcPr>
          <w:p w14:paraId="1FB5586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значение целевого показателя</w:t>
            </w:r>
          </w:p>
        </w:tc>
        <w:tc>
          <w:tcPr>
            <w:tcW w:w="1275" w:type="dxa"/>
            <w:gridSpan w:val="2"/>
            <w:tcBorders>
              <w:top w:val="outset" w:sz="6" w:space="0" w:color="auto"/>
              <w:left w:val="outset" w:sz="6" w:space="0" w:color="auto"/>
              <w:bottom w:val="outset" w:sz="6" w:space="0" w:color="auto"/>
              <w:right w:val="outset" w:sz="6" w:space="0" w:color="auto"/>
            </w:tcBorders>
            <w:hideMark/>
          </w:tcPr>
          <w:p w14:paraId="0B0CA350"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Отклонение  значения ф. от пл.</w:t>
            </w:r>
          </w:p>
        </w:tc>
      </w:tr>
      <w:tr w:rsidR="00DB2446" w:rsidRPr="00DB2446" w14:paraId="18D967E5" w14:textId="77777777" w:rsidTr="00DB24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D8922D"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6CA689"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3D959B"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14:paraId="35A1523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план</w:t>
            </w:r>
          </w:p>
        </w:tc>
        <w:tc>
          <w:tcPr>
            <w:tcW w:w="1140" w:type="dxa"/>
            <w:tcBorders>
              <w:top w:val="outset" w:sz="6" w:space="0" w:color="auto"/>
              <w:left w:val="outset" w:sz="6" w:space="0" w:color="auto"/>
              <w:bottom w:val="outset" w:sz="6" w:space="0" w:color="auto"/>
              <w:right w:val="outset" w:sz="6" w:space="0" w:color="auto"/>
            </w:tcBorders>
            <w:hideMark/>
          </w:tcPr>
          <w:p w14:paraId="08DC124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факт</w:t>
            </w:r>
          </w:p>
        </w:tc>
        <w:tc>
          <w:tcPr>
            <w:tcW w:w="705" w:type="dxa"/>
            <w:tcBorders>
              <w:top w:val="outset" w:sz="6" w:space="0" w:color="auto"/>
              <w:left w:val="outset" w:sz="6" w:space="0" w:color="auto"/>
              <w:bottom w:val="outset" w:sz="6" w:space="0" w:color="auto"/>
              <w:right w:val="outset" w:sz="6" w:space="0" w:color="auto"/>
            </w:tcBorders>
            <w:hideMark/>
          </w:tcPr>
          <w:p w14:paraId="7DB6D34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hideMark/>
          </w:tcPr>
          <w:p w14:paraId="69D4840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r>
      <w:tr w:rsidR="00DB2446" w:rsidRPr="00DB2446" w14:paraId="6C5259AF" w14:textId="77777777" w:rsidTr="00DB2446">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14:paraId="677378E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9450" w:type="dxa"/>
            <w:gridSpan w:val="6"/>
            <w:tcBorders>
              <w:top w:val="outset" w:sz="6" w:space="0" w:color="auto"/>
              <w:left w:val="outset" w:sz="6" w:space="0" w:color="auto"/>
              <w:bottom w:val="outset" w:sz="6" w:space="0" w:color="auto"/>
              <w:right w:val="outset" w:sz="6" w:space="0" w:color="auto"/>
            </w:tcBorders>
            <w:hideMark/>
          </w:tcPr>
          <w:p w14:paraId="53F154E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Благоустройство территории Няндомского района на 2016-2020 годы</w:t>
            </w:r>
          </w:p>
        </w:tc>
      </w:tr>
      <w:tr w:rsidR="00DB2446" w:rsidRPr="00DB2446" w14:paraId="3943ECE2" w14:textId="77777777" w:rsidTr="00DB24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478AE2"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5190" w:type="dxa"/>
            <w:tcBorders>
              <w:top w:val="outset" w:sz="6" w:space="0" w:color="auto"/>
              <w:left w:val="outset" w:sz="6" w:space="0" w:color="auto"/>
              <w:bottom w:val="outset" w:sz="6" w:space="0" w:color="auto"/>
              <w:right w:val="outset" w:sz="6" w:space="0" w:color="auto"/>
            </w:tcBorders>
            <w:hideMark/>
          </w:tcPr>
          <w:p w14:paraId="09A7C0C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Снижение количества зарегистрированных жалоб от населения Няндомского района по вопросам благоустройства</w:t>
            </w:r>
          </w:p>
        </w:tc>
        <w:tc>
          <w:tcPr>
            <w:tcW w:w="855" w:type="dxa"/>
            <w:tcBorders>
              <w:top w:val="outset" w:sz="6" w:space="0" w:color="auto"/>
              <w:left w:val="outset" w:sz="6" w:space="0" w:color="auto"/>
              <w:bottom w:val="outset" w:sz="6" w:space="0" w:color="auto"/>
              <w:right w:val="outset" w:sz="6" w:space="0" w:color="auto"/>
            </w:tcBorders>
            <w:hideMark/>
          </w:tcPr>
          <w:p w14:paraId="039AEFA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ед.</w:t>
            </w:r>
          </w:p>
        </w:tc>
        <w:tc>
          <w:tcPr>
            <w:tcW w:w="990" w:type="dxa"/>
            <w:tcBorders>
              <w:top w:val="outset" w:sz="6" w:space="0" w:color="auto"/>
              <w:left w:val="outset" w:sz="6" w:space="0" w:color="auto"/>
              <w:bottom w:val="outset" w:sz="6" w:space="0" w:color="auto"/>
              <w:right w:val="outset" w:sz="6" w:space="0" w:color="auto"/>
            </w:tcBorders>
            <w:hideMark/>
          </w:tcPr>
          <w:p w14:paraId="69E99CD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46</w:t>
            </w:r>
          </w:p>
        </w:tc>
        <w:tc>
          <w:tcPr>
            <w:tcW w:w="1140" w:type="dxa"/>
            <w:tcBorders>
              <w:top w:val="outset" w:sz="6" w:space="0" w:color="auto"/>
              <w:left w:val="outset" w:sz="6" w:space="0" w:color="auto"/>
              <w:bottom w:val="outset" w:sz="6" w:space="0" w:color="auto"/>
              <w:right w:val="outset" w:sz="6" w:space="0" w:color="auto"/>
            </w:tcBorders>
            <w:hideMark/>
          </w:tcPr>
          <w:p w14:paraId="4232812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52</w:t>
            </w:r>
          </w:p>
        </w:tc>
        <w:tc>
          <w:tcPr>
            <w:tcW w:w="705" w:type="dxa"/>
            <w:tcBorders>
              <w:top w:val="outset" w:sz="6" w:space="0" w:color="auto"/>
              <w:left w:val="outset" w:sz="6" w:space="0" w:color="auto"/>
              <w:bottom w:val="outset" w:sz="6" w:space="0" w:color="auto"/>
              <w:right w:val="outset" w:sz="6" w:space="0" w:color="auto"/>
            </w:tcBorders>
            <w:hideMark/>
          </w:tcPr>
          <w:p w14:paraId="2692877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w:t>
            </w:r>
          </w:p>
        </w:tc>
        <w:tc>
          <w:tcPr>
            <w:tcW w:w="570" w:type="dxa"/>
            <w:tcBorders>
              <w:top w:val="outset" w:sz="6" w:space="0" w:color="auto"/>
              <w:left w:val="outset" w:sz="6" w:space="0" w:color="auto"/>
              <w:bottom w:val="outset" w:sz="6" w:space="0" w:color="auto"/>
              <w:right w:val="outset" w:sz="6" w:space="0" w:color="auto"/>
            </w:tcBorders>
            <w:hideMark/>
          </w:tcPr>
          <w:p w14:paraId="5E63E48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13</w:t>
            </w:r>
          </w:p>
        </w:tc>
      </w:tr>
      <w:tr w:rsidR="00DB2446" w:rsidRPr="00DB2446" w14:paraId="4D771760" w14:textId="77777777" w:rsidTr="00DB24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E37702"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5190" w:type="dxa"/>
            <w:tcBorders>
              <w:top w:val="outset" w:sz="6" w:space="0" w:color="auto"/>
              <w:left w:val="outset" w:sz="6" w:space="0" w:color="auto"/>
              <w:bottom w:val="outset" w:sz="6" w:space="0" w:color="auto"/>
              <w:right w:val="outset" w:sz="6" w:space="0" w:color="auto"/>
            </w:tcBorders>
            <w:hideMark/>
          </w:tcPr>
          <w:p w14:paraId="1A5990E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Увеличение количества привлеченных организаций к решению вопросов благоустройства</w:t>
            </w:r>
          </w:p>
        </w:tc>
        <w:tc>
          <w:tcPr>
            <w:tcW w:w="855" w:type="dxa"/>
            <w:tcBorders>
              <w:top w:val="outset" w:sz="6" w:space="0" w:color="auto"/>
              <w:left w:val="outset" w:sz="6" w:space="0" w:color="auto"/>
              <w:bottom w:val="outset" w:sz="6" w:space="0" w:color="auto"/>
              <w:right w:val="outset" w:sz="6" w:space="0" w:color="auto"/>
            </w:tcBorders>
            <w:hideMark/>
          </w:tcPr>
          <w:p w14:paraId="791977A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ед.</w:t>
            </w:r>
          </w:p>
        </w:tc>
        <w:tc>
          <w:tcPr>
            <w:tcW w:w="990" w:type="dxa"/>
            <w:tcBorders>
              <w:top w:val="outset" w:sz="6" w:space="0" w:color="auto"/>
              <w:left w:val="outset" w:sz="6" w:space="0" w:color="auto"/>
              <w:bottom w:val="outset" w:sz="6" w:space="0" w:color="auto"/>
              <w:right w:val="outset" w:sz="6" w:space="0" w:color="auto"/>
            </w:tcBorders>
            <w:hideMark/>
          </w:tcPr>
          <w:p w14:paraId="61117F7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w:t>
            </w:r>
          </w:p>
        </w:tc>
        <w:tc>
          <w:tcPr>
            <w:tcW w:w="1140" w:type="dxa"/>
            <w:tcBorders>
              <w:top w:val="outset" w:sz="6" w:space="0" w:color="auto"/>
              <w:left w:val="outset" w:sz="6" w:space="0" w:color="auto"/>
              <w:bottom w:val="outset" w:sz="6" w:space="0" w:color="auto"/>
              <w:right w:val="outset" w:sz="6" w:space="0" w:color="auto"/>
            </w:tcBorders>
            <w:hideMark/>
          </w:tcPr>
          <w:p w14:paraId="7754D59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w:t>
            </w:r>
          </w:p>
          <w:p w14:paraId="0C940E3B"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hideMark/>
          </w:tcPr>
          <w:p w14:paraId="26F29C6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w:t>
            </w:r>
          </w:p>
        </w:tc>
        <w:tc>
          <w:tcPr>
            <w:tcW w:w="570" w:type="dxa"/>
            <w:tcBorders>
              <w:top w:val="outset" w:sz="6" w:space="0" w:color="auto"/>
              <w:left w:val="outset" w:sz="6" w:space="0" w:color="auto"/>
              <w:bottom w:val="outset" w:sz="6" w:space="0" w:color="auto"/>
              <w:right w:val="outset" w:sz="6" w:space="0" w:color="auto"/>
            </w:tcBorders>
            <w:hideMark/>
          </w:tcPr>
          <w:p w14:paraId="4467641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16</w:t>
            </w:r>
          </w:p>
        </w:tc>
      </w:tr>
      <w:tr w:rsidR="00DB2446" w:rsidRPr="00DB2446" w14:paraId="4B8DC711" w14:textId="77777777" w:rsidTr="00DB24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C89BFC"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5190" w:type="dxa"/>
            <w:tcBorders>
              <w:top w:val="outset" w:sz="6" w:space="0" w:color="auto"/>
              <w:left w:val="outset" w:sz="6" w:space="0" w:color="auto"/>
              <w:bottom w:val="outset" w:sz="6" w:space="0" w:color="auto"/>
              <w:right w:val="outset" w:sz="6" w:space="0" w:color="auto"/>
            </w:tcBorders>
            <w:hideMark/>
          </w:tcPr>
          <w:p w14:paraId="6714F1C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Доля ликвидированного мусора с несанкционированных свалок от запланированного объема мусора</w:t>
            </w:r>
          </w:p>
        </w:tc>
        <w:tc>
          <w:tcPr>
            <w:tcW w:w="855" w:type="dxa"/>
            <w:tcBorders>
              <w:top w:val="outset" w:sz="6" w:space="0" w:color="auto"/>
              <w:left w:val="outset" w:sz="6" w:space="0" w:color="auto"/>
              <w:bottom w:val="outset" w:sz="6" w:space="0" w:color="auto"/>
              <w:right w:val="outset" w:sz="6" w:space="0" w:color="auto"/>
            </w:tcBorders>
            <w:hideMark/>
          </w:tcPr>
          <w:p w14:paraId="298C5A67"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куб.м</w:t>
            </w:r>
          </w:p>
          <w:p w14:paraId="0874E59B"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07992A07"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hideMark/>
          </w:tcPr>
          <w:p w14:paraId="19EE034C"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885</w:t>
            </w:r>
          </w:p>
          <w:p w14:paraId="5B01294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5699DBF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100</w:t>
            </w:r>
          </w:p>
        </w:tc>
        <w:tc>
          <w:tcPr>
            <w:tcW w:w="1140" w:type="dxa"/>
            <w:tcBorders>
              <w:top w:val="outset" w:sz="6" w:space="0" w:color="auto"/>
              <w:left w:val="outset" w:sz="6" w:space="0" w:color="auto"/>
              <w:bottom w:val="outset" w:sz="6" w:space="0" w:color="auto"/>
              <w:right w:val="outset" w:sz="6" w:space="0" w:color="auto"/>
            </w:tcBorders>
            <w:hideMark/>
          </w:tcPr>
          <w:p w14:paraId="6797812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460</w:t>
            </w:r>
          </w:p>
          <w:p w14:paraId="3A42450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1B5FF10C"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52</w:t>
            </w:r>
          </w:p>
        </w:tc>
        <w:tc>
          <w:tcPr>
            <w:tcW w:w="705" w:type="dxa"/>
            <w:tcBorders>
              <w:top w:val="outset" w:sz="6" w:space="0" w:color="auto"/>
              <w:left w:val="outset" w:sz="6" w:space="0" w:color="auto"/>
              <w:bottom w:val="outset" w:sz="6" w:space="0" w:color="auto"/>
              <w:right w:val="outset" w:sz="6" w:space="0" w:color="auto"/>
            </w:tcBorders>
            <w:hideMark/>
          </w:tcPr>
          <w:p w14:paraId="4AAF0D5C"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- 425</w:t>
            </w:r>
          </w:p>
          <w:p w14:paraId="38A05E8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7B56842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-48</w:t>
            </w:r>
          </w:p>
        </w:tc>
        <w:tc>
          <w:tcPr>
            <w:tcW w:w="570" w:type="dxa"/>
            <w:tcBorders>
              <w:top w:val="outset" w:sz="6" w:space="0" w:color="auto"/>
              <w:left w:val="outset" w:sz="6" w:space="0" w:color="auto"/>
              <w:bottom w:val="outset" w:sz="6" w:space="0" w:color="auto"/>
              <w:right w:val="outset" w:sz="6" w:space="0" w:color="auto"/>
            </w:tcBorders>
            <w:hideMark/>
          </w:tcPr>
          <w:p w14:paraId="4117DD3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-48</w:t>
            </w:r>
          </w:p>
        </w:tc>
      </w:tr>
    </w:tbl>
    <w:p w14:paraId="191AB35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видно, что общая оценка эффективности данной программы: Э = 10/16х100%= 0,65х100%=65%,</w:t>
      </w:r>
    </w:p>
    <w:p w14:paraId="305ED41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где: 10-количество выполненных мероприятий по программе;</w:t>
      </w:r>
    </w:p>
    <w:p w14:paraId="40FC4FA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16-количество мероприятий по программе.</w:t>
      </w:r>
    </w:p>
    <w:p w14:paraId="2A8786F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Согласно 6 пункта «ожидаемые результаты реализации программы», эффективность программы признается при значении Э более 80%, то есть программа в 2016 году является неэффективной.</w:t>
      </w:r>
    </w:p>
    <w:p w14:paraId="2C51836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2017 год</w:t>
      </w:r>
    </w:p>
    <w:p w14:paraId="4E2ADFC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 нарушение подпункта 1 пункта 20 Порядка разработки и реализации муниципальных программ МО «Няндомский муниципальный район» от 18.07.2013 № 1572(с изм. и доп.), отчет за 1 квартал 2017 года о выполнении муниципальной программы «Благоустройство территории Няндомского района на период 2016-2020 годы» в отдел экономики и муниципального заказа не представлен.</w:t>
      </w:r>
    </w:p>
    <w:p w14:paraId="5DD8D66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 </w:t>
      </w:r>
    </w:p>
    <w:p w14:paraId="62A6DF5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Объемы финансирования муниципальной программы</w:t>
      </w:r>
    </w:p>
    <w:p w14:paraId="36D34BAC"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«Благоустройство территории Няндомского района на 2016-2020 годы»</w:t>
      </w:r>
    </w:p>
    <w:p w14:paraId="630AE65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за 2017 год</w:t>
      </w:r>
    </w:p>
    <w:tbl>
      <w:tblPr>
        <w:tblW w:w="12180" w:type="dxa"/>
        <w:tblCellSpacing w:w="0" w:type="dxa"/>
        <w:tblCellMar>
          <w:left w:w="0" w:type="dxa"/>
          <w:right w:w="0" w:type="dxa"/>
        </w:tblCellMar>
        <w:tblLook w:val="04A0" w:firstRow="1" w:lastRow="0" w:firstColumn="1" w:lastColumn="0" w:noHBand="0" w:noVBand="1"/>
      </w:tblPr>
      <w:tblGrid>
        <w:gridCol w:w="738"/>
        <w:gridCol w:w="3834"/>
        <w:gridCol w:w="1849"/>
        <w:gridCol w:w="1849"/>
        <w:gridCol w:w="1430"/>
        <w:gridCol w:w="75"/>
        <w:gridCol w:w="481"/>
        <w:gridCol w:w="481"/>
        <w:gridCol w:w="481"/>
        <w:gridCol w:w="481"/>
        <w:gridCol w:w="481"/>
      </w:tblGrid>
      <w:tr w:rsidR="00DB2446" w:rsidRPr="00DB2446" w14:paraId="5CC232D8" w14:textId="77777777" w:rsidTr="00DB2446">
        <w:trPr>
          <w:tblCellSpacing w:w="0" w:type="dxa"/>
        </w:trPr>
        <w:tc>
          <w:tcPr>
            <w:tcW w:w="735" w:type="dxa"/>
            <w:vMerge w:val="restart"/>
            <w:hideMark/>
          </w:tcPr>
          <w:p w14:paraId="343478A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5C060DC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п.п.</w:t>
            </w:r>
          </w:p>
        </w:tc>
        <w:tc>
          <w:tcPr>
            <w:tcW w:w="3825" w:type="dxa"/>
            <w:vMerge w:val="restart"/>
            <w:hideMark/>
          </w:tcPr>
          <w:p w14:paraId="6F4AE34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Наименование   мероприятий</w:t>
            </w:r>
          </w:p>
        </w:tc>
        <w:tc>
          <w:tcPr>
            <w:tcW w:w="3690" w:type="dxa"/>
            <w:gridSpan w:val="2"/>
            <w:vMerge w:val="restart"/>
            <w:hideMark/>
          </w:tcPr>
          <w:p w14:paraId="26FE1B2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бюджет</w:t>
            </w:r>
          </w:p>
          <w:p w14:paraId="7D643A1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МО «Няндомское»</w:t>
            </w:r>
          </w:p>
        </w:tc>
        <w:tc>
          <w:tcPr>
            <w:tcW w:w="1410" w:type="dxa"/>
            <w:vMerge w:val="restart"/>
            <w:hideMark/>
          </w:tcPr>
          <w:p w14:paraId="0916B5B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Исполнение   </w:t>
            </w:r>
          </w:p>
          <w:p w14:paraId="474704E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0A92F0D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75" w:type="dxa"/>
            <w:hideMark/>
          </w:tcPr>
          <w:p w14:paraId="422D9443"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99D9E5C"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ED12F53"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A115F51"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78269F0"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126E8E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5CE61028" w14:textId="77777777" w:rsidTr="00DB2446">
        <w:trPr>
          <w:tblCellSpacing w:w="0" w:type="dxa"/>
        </w:trPr>
        <w:tc>
          <w:tcPr>
            <w:tcW w:w="0" w:type="auto"/>
            <w:vMerge/>
            <w:vAlign w:val="center"/>
            <w:hideMark/>
          </w:tcPr>
          <w:p w14:paraId="21258082"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36BFAE41"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14:paraId="728CC1D6"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1CF520DC"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75" w:type="dxa"/>
            <w:hideMark/>
          </w:tcPr>
          <w:p w14:paraId="02FA63F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ADA2F4E"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F55BA19"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6D13E1B"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448505F"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540400E"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09EACB08" w14:textId="77777777" w:rsidTr="00DB2446">
        <w:trPr>
          <w:tblCellSpacing w:w="0" w:type="dxa"/>
        </w:trPr>
        <w:tc>
          <w:tcPr>
            <w:tcW w:w="735" w:type="dxa"/>
            <w:hideMark/>
          </w:tcPr>
          <w:p w14:paraId="0106BBC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w:t>
            </w:r>
          </w:p>
        </w:tc>
        <w:tc>
          <w:tcPr>
            <w:tcW w:w="3825" w:type="dxa"/>
            <w:hideMark/>
          </w:tcPr>
          <w:p w14:paraId="7A5E94A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МП "Благоустройство территории Няндомского района на 2016-2020 годы"</w:t>
            </w:r>
          </w:p>
        </w:tc>
        <w:tc>
          <w:tcPr>
            <w:tcW w:w="1845" w:type="dxa"/>
            <w:hideMark/>
          </w:tcPr>
          <w:p w14:paraId="197B042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План</w:t>
            </w:r>
          </w:p>
        </w:tc>
        <w:tc>
          <w:tcPr>
            <w:tcW w:w="1845" w:type="dxa"/>
            <w:hideMark/>
          </w:tcPr>
          <w:p w14:paraId="1F5AED8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Факт за 1 полугод.</w:t>
            </w:r>
          </w:p>
        </w:tc>
        <w:tc>
          <w:tcPr>
            <w:tcW w:w="0" w:type="auto"/>
            <w:vMerge/>
            <w:vAlign w:val="center"/>
            <w:hideMark/>
          </w:tcPr>
          <w:p w14:paraId="7E568DE8" w14:textId="77777777" w:rsidR="00DB2446" w:rsidRPr="00DB2446" w:rsidRDefault="00DB2446" w:rsidP="00DB2446">
            <w:pPr>
              <w:spacing w:after="0" w:line="240" w:lineRule="auto"/>
              <w:rPr>
                <w:rFonts w:ascii="Times New Roman" w:eastAsia="Times New Roman" w:hAnsi="Times New Roman" w:cs="Times New Roman"/>
                <w:sz w:val="24"/>
                <w:szCs w:val="24"/>
                <w:lang w:eastAsia="ru-RU"/>
              </w:rPr>
            </w:pPr>
          </w:p>
        </w:tc>
        <w:tc>
          <w:tcPr>
            <w:tcW w:w="75" w:type="dxa"/>
            <w:hideMark/>
          </w:tcPr>
          <w:p w14:paraId="598EFCE2"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D8850D4"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191AFF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D18F74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1D3BA2F"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29A70EB"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067FB062" w14:textId="77777777" w:rsidTr="00DB2446">
        <w:trPr>
          <w:tblCellSpacing w:w="0" w:type="dxa"/>
        </w:trPr>
        <w:tc>
          <w:tcPr>
            <w:tcW w:w="735" w:type="dxa"/>
            <w:hideMark/>
          </w:tcPr>
          <w:p w14:paraId="0F7B955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1.1</w:t>
            </w:r>
          </w:p>
        </w:tc>
        <w:tc>
          <w:tcPr>
            <w:tcW w:w="3825" w:type="dxa"/>
            <w:hideMark/>
          </w:tcPr>
          <w:p w14:paraId="131D4DF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Подпрограмма "Повышение уровня благоустройства территории Няндомского района"</w:t>
            </w:r>
          </w:p>
        </w:tc>
        <w:tc>
          <w:tcPr>
            <w:tcW w:w="1845" w:type="dxa"/>
            <w:hideMark/>
          </w:tcPr>
          <w:p w14:paraId="66443C37"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11 883,1</w:t>
            </w:r>
          </w:p>
        </w:tc>
        <w:tc>
          <w:tcPr>
            <w:tcW w:w="1845" w:type="dxa"/>
            <w:hideMark/>
          </w:tcPr>
          <w:p w14:paraId="62C6FB1F"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4 898,8</w:t>
            </w:r>
          </w:p>
        </w:tc>
        <w:tc>
          <w:tcPr>
            <w:tcW w:w="1410" w:type="dxa"/>
            <w:hideMark/>
          </w:tcPr>
          <w:p w14:paraId="069CB8B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41,2</w:t>
            </w:r>
          </w:p>
        </w:tc>
        <w:tc>
          <w:tcPr>
            <w:tcW w:w="75" w:type="dxa"/>
            <w:hideMark/>
          </w:tcPr>
          <w:p w14:paraId="45681AC1"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45D72DC3"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B036EE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DC25E51"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4A957DE"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0F9C9EAB"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1C5FD6B0" w14:textId="77777777" w:rsidTr="00DB2446">
        <w:trPr>
          <w:tblCellSpacing w:w="0" w:type="dxa"/>
        </w:trPr>
        <w:tc>
          <w:tcPr>
            <w:tcW w:w="735" w:type="dxa"/>
            <w:hideMark/>
          </w:tcPr>
          <w:p w14:paraId="6B9E642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3825" w:type="dxa"/>
            <w:hideMark/>
          </w:tcPr>
          <w:p w14:paraId="36755A7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Мероприятия в области благоустройства</w:t>
            </w:r>
          </w:p>
        </w:tc>
        <w:tc>
          <w:tcPr>
            <w:tcW w:w="1845" w:type="dxa"/>
            <w:hideMark/>
          </w:tcPr>
          <w:p w14:paraId="4F1BDACC"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4 203,1</w:t>
            </w:r>
          </w:p>
        </w:tc>
        <w:tc>
          <w:tcPr>
            <w:tcW w:w="1845" w:type="dxa"/>
            <w:hideMark/>
          </w:tcPr>
          <w:p w14:paraId="7AA5A8F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229,5</w:t>
            </w:r>
          </w:p>
        </w:tc>
        <w:tc>
          <w:tcPr>
            <w:tcW w:w="1410" w:type="dxa"/>
            <w:hideMark/>
          </w:tcPr>
          <w:p w14:paraId="404FD1F0"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5,5</w:t>
            </w:r>
          </w:p>
        </w:tc>
        <w:tc>
          <w:tcPr>
            <w:tcW w:w="75" w:type="dxa"/>
            <w:hideMark/>
          </w:tcPr>
          <w:p w14:paraId="5135C5AB"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6ED1707"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0991C38"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CDC5E6C"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D1F130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4C2AADF1"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0CB063F9" w14:textId="77777777" w:rsidTr="00DB2446">
        <w:trPr>
          <w:tblCellSpacing w:w="0" w:type="dxa"/>
        </w:trPr>
        <w:tc>
          <w:tcPr>
            <w:tcW w:w="735" w:type="dxa"/>
            <w:hideMark/>
          </w:tcPr>
          <w:p w14:paraId="23BBD32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3825" w:type="dxa"/>
            <w:hideMark/>
          </w:tcPr>
          <w:p w14:paraId="779FBE3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Содержание, ремонт и оплата услуг уличного освещения</w:t>
            </w:r>
          </w:p>
        </w:tc>
        <w:tc>
          <w:tcPr>
            <w:tcW w:w="1845" w:type="dxa"/>
            <w:hideMark/>
          </w:tcPr>
          <w:p w14:paraId="4650BE9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7 680,0</w:t>
            </w:r>
          </w:p>
        </w:tc>
        <w:tc>
          <w:tcPr>
            <w:tcW w:w="1845" w:type="dxa"/>
            <w:hideMark/>
          </w:tcPr>
          <w:p w14:paraId="22AC575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4 669,2</w:t>
            </w:r>
          </w:p>
        </w:tc>
        <w:tc>
          <w:tcPr>
            <w:tcW w:w="1410" w:type="dxa"/>
            <w:hideMark/>
          </w:tcPr>
          <w:p w14:paraId="489F45B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60,8</w:t>
            </w:r>
          </w:p>
        </w:tc>
        <w:tc>
          <w:tcPr>
            <w:tcW w:w="75" w:type="dxa"/>
            <w:hideMark/>
          </w:tcPr>
          <w:p w14:paraId="2142AEF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63FDF27"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B609A5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340D8D71"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06F7E45F"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F00CC74"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276CE97D" w14:textId="77777777" w:rsidTr="00DB2446">
        <w:trPr>
          <w:tblCellSpacing w:w="0" w:type="dxa"/>
        </w:trPr>
        <w:tc>
          <w:tcPr>
            <w:tcW w:w="735" w:type="dxa"/>
            <w:hideMark/>
          </w:tcPr>
          <w:p w14:paraId="65F7F53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1.2</w:t>
            </w:r>
          </w:p>
        </w:tc>
        <w:tc>
          <w:tcPr>
            <w:tcW w:w="3825" w:type="dxa"/>
            <w:hideMark/>
          </w:tcPr>
          <w:p w14:paraId="7487FE5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Подпрограмма "Формирование современной городской среды"</w:t>
            </w:r>
          </w:p>
        </w:tc>
        <w:tc>
          <w:tcPr>
            <w:tcW w:w="1845" w:type="dxa"/>
            <w:hideMark/>
          </w:tcPr>
          <w:p w14:paraId="203495D7"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1 072,9</w:t>
            </w:r>
          </w:p>
        </w:tc>
        <w:tc>
          <w:tcPr>
            <w:tcW w:w="1845" w:type="dxa"/>
            <w:hideMark/>
          </w:tcPr>
          <w:p w14:paraId="1C650AEF"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38,0</w:t>
            </w:r>
          </w:p>
        </w:tc>
        <w:tc>
          <w:tcPr>
            <w:tcW w:w="1410" w:type="dxa"/>
            <w:hideMark/>
          </w:tcPr>
          <w:p w14:paraId="6B6144A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3,5</w:t>
            </w:r>
          </w:p>
        </w:tc>
        <w:tc>
          <w:tcPr>
            <w:tcW w:w="75" w:type="dxa"/>
            <w:hideMark/>
          </w:tcPr>
          <w:p w14:paraId="0D935545"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83AFE1F"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3A33E519"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3E8B0E4"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40D71F9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7E42BB1"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03809037" w14:textId="77777777" w:rsidTr="00DB2446">
        <w:trPr>
          <w:tblCellSpacing w:w="0" w:type="dxa"/>
        </w:trPr>
        <w:tc>
          <w:tcPr>
            <w:tcW w:w="735" w:type="dxa"/>
            <w:hideMark/>
          </w:tcPr>
          <w:p w14:paraId="18461F2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3825" w:type="dxa"/>
            <w:hideMark/>
          </w:tcPr>
          <w:p w14:paraId="5524E9BD"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 капитальный ремонт и ремонт дворовых территорий многоквартирных домов, проездов к дворовым территориям многоквартирных домов</w:t>
            </w:r>
          </w:p>
        </w:tc>
        <w:tc>
          <w:tcPr>
            <w:tcW w:w="1845" w:type="dxa"/>
            <w:hideMark/>
          </w:tcPr>
          <w:p w14:paraId="0427CCB5"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509,7</w:t>
            </w:r>
          </w:p>
        </w:tc>
        <w:tc>
          <w:tcPr>
            <w:tcW w:w="1845" w:type="dxa"/>
            <w:hideMark/>
          </w:tcPr>
          <w:p w14:paraId="05E4F574"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0,00</w:t>
            </w:r>
          </w:p>
        </w:tc>
        <w:tc>
          <w:tcPr>
            <w:tcW w:w="1410" w:type="dxa"/>
            <w:hideMark/>
          </w:tcPr>
          <w:p w14:paraId="3BA9115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0,0</w:t>
            </w:r>
          </w:p>
        </w:tc>
        <w:tc>
          <w:tcPr>
            <w:tcW w:w="75" w:type="dxa"/>
            <w:hideMark/>
          </w:tcPr>
          <w:p w14:paraId="600C461F"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1EB0095"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3F822E7E"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003E73D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6EFA1D3"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22012D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627C90C9" w14:textId="77777777" w:rsidTr="00DB2446">
        <w:trPr>
          <w:tblCellSpacing w:w="0" w:type="dxa"/>
        </w:trPr>
        <w:tc>
          <w:tcPr>
            <w:tcW w:w="735" w:type="dxa"/>
            <w:hideMark/>
          </w:tcPr>
          <w:p w14:paraId="76293EF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3825" w:type="dxa"/>
            <w:hideMark/>
          </w:tcPr>
          <w:p w14:paraId="27621B7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Мероприятия в области благоустройства</w:t>
            </w:r>
          </w:p>
        </w:tc>
        <w:tc>
          <w:tcPr>
            <w:tcW w:w="1845" w:type="dxa"/>
            <w:hideMark/>
          </w:tcPr>
          <w:p w14:paraId="79C3AC6B"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317,8</w:t>
            </w:r>
          </w:p>
        </w:tc>
        <w:tc>
          <w:tcPr>
            <w:tcW w:w="1845" w:type="dxa"/>
            <w:hideMark/>
          </w:tcPr>
          <w:p w14:paraId="62BA7410"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38,0</w:t>
            </w:r>
          </w:p>
        </w:tc>
        <w:tc>
          <w:tcPr>
            <w:tcW w:w="1410" w:type="dxa"/>
            <w:hideMark/>
          </w:tcPr>
          <w:p w14:paraId="260378E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12,0</w:t>
            </w:r>
          </w:p>
        </w:tc>
        <w:tc>
          <w:tcPr>
            <w:tcW w:w="75" w:type="dxa"/>
            <w:hideMark/>
          </w:tcPr>
          <w:p w14:paraId="6E432A9C"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1C68EF2"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9669F85"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102A7B4"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DE87DE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0B33EFA0"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08342DA4" w14:textId="77777777" w:rsidTr="00DB2446">
        <w:trPr>
          <w:tblCellSpacing w:w="0" w:type="dxa"/>
        </w:trPr>
        <w:tc>
          <w:tcPr>
            <w:tcW w:w="735" w:type="dxa"/>
            <w:hideMark/>
          </w:tcPr>
          <w:p w14:paraId="5FCB49A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3825" w:type="dxa"/>
            <w:hideMark/>
          </w:tcPr>
          <w:p w14:paraId="14D6902D"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Аккумулированные средства заинтересованных лиц на выполнение дополнительного перечня работ по благоустройству дворовых территорий</w:t>
            </w:r>
          </w:p>
        </w:tc>
        <w:tc>
          <w:tcPr>
            <w:tcW w:w="1845" w:type="dxa"/>
            <w:hideMark/>
          </w:tcPr>
          <w:p w14:paraId="0665BA69"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198,0</w:t>
            </w:r>
          </w:p>
        </w:tc>
        <w:tc>
          <w:tcPr>
            <w:tcW w:w="1845" w:type="dxa"/>
            <w:hideMark/>
          </w:tcPr>
          <w:p w14:paraId="07ACFA22"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0,00</w:t>
            </w:r>
          </w:p>
        </w:tc>
        <w:tc>
          <w:tcPr>
            <w:tcW w:w="1410" w:type="dxa"/>
            <w:hideMark/>
          </w:tcPr>
          <w:p w14:paraId="12048F5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0,0</w:t>
            </w:r>
          </w:p>
        </w:tc>
        <w:tc>
          <w:tcPr>
            <w:tcW w:w="75" w:type="dxa"/>
            <w:hideMark/>
          </w:tcPr>
          <w:p w14:paraId="53FCD8A5"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610276E"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4C5799B"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36D71690"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4895153"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301D423"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5562E741" w14:textId="77777777" w:rsidTr="00DB2446">
        <w:trPr>
          <w:tblCellSpacing w:w="0" w:type="dxa"/>
        </w:trPr>
        <w:tc>
          <w:tcPr>
            <w:tcW w:w="735" w:type="dxa"/>
            <w:hideMark/>
          </w:tcPr>
          <w:p w14:paraId="54C7A7C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3825" w:type="dxa"/>
            <w:hideMark/>
          </w:tcPr>
          <w:p w14:paraId="0A7C1D7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Поддержка программ формирования современной городской среды</w:t>
            </w:r>
          </w:p>
        </w:tc>
        <w:tc>
          <w:tcPr>
            <w:tcW w:w="1845" w:type="dxa"/>
            <w:hideMark/>
          </w:tcPr>
          <w:p w14:paraId="5682289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47,4</w:t>
            </w:r>
          </w:p>
        </w:tc>
        <w:tc>
          <w:tcPr>
            <w:tcW w:w="1845" w:type="dxa"/>
            <w:hideMark/>
          </w:tcPr>
          <w:p w14:paraId="5A5C90C2"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0,00</w:t>
            </w:r>
          </w:p>
        </w:tc>
        <w:tc>
          <w:tcPr>
            <w:tcW w:w="1410" w:type="dxa"/>
            <w:hideMark/>
          </w:tcPr>
          <w:p w14:paraId="2C2A432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0,0</w:t>
            </w:r>
          </w:p>
        </w:tc>
        <w:tc>
          <w:tcPr>
            <w:tcW w:w="75" w:type="dxa"/>
            <w:hideMark/>
          </w:tcPr>
          <w:p w14:paraId="6C5E5554"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9FC5985"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10333A2"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2E0B27B"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12BF05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DB0741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7EC8AB36" w14:textId="77777777" w:rsidTr="00DB2446">
        <w:trPr>
          <w:tblCellSpacing w:w="0" w:type="dxa"/>
        </w:trPr>
        <w:tc>
          <w:tcPr>
            <w:tcW w:w="735" w:type="dxa"/>
            <w:hideMark/>
          </w:tcPr>
          <w:p w14:paraId="4E4E925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3825" w:type="dxa"/>
            <w:hideMark/>
          </w:tcPr>
          <w:p w14:paraId="3750D26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Cубсидии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5" w:type="dxa"/>
            <w:hideMark/>
          </w:tcPr>
          <w:p w14:paraId="32A44EC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1845" w:type="dxa"/>
            <w:hideMark/>
          </w:tcPr>
          <w:p w14:paraId="646ED2D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1410" w:type="dxa"/>
            <w:hideMark/>
          </w:tcPr>
          <w:p w14:paraId="0A9BD5A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75" w:type="dxa"/>
            <w:hideMark/>
          </w:tcPr>
          <w:p w14:paraId="175F5290"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3EEF2652"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79DE09E"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EBEFC83"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FEA3C2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8137DA9"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524E95CA" w14:textId="77777777" w:rsidTr="00DB2446">
        <w:trPr>
          <w:tblCellSpacing w:w="0" w:type="dxa"/>
        </w:trPr>
        <w:tc>
          <w:tcPr>
            <w:tcW w:w="735" w:type="dxa"/>
            <w:hideMark/>
          </w:tcPr>
          <w:p w14:paraId="735D294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1.3</w:t>
            </w:r>
          </w:p>
        </w:tc>
        <w:tc>
          <w:tcPr>
            <w:tcW w:w="3825" w:type="dxa"/>
            <w:hideMark/>
          </w:tcPr>
          <w:p w14:paraId="58049F8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Подпрограмма "Благоустройство мест массового отдыха населения (городской парк)"</w:t>
            </w:r>
          </w:p>
        </w:tc>
        <w:tc>
          <w:tcPr>
            <w:tcW w:w="1845" w:type="dxa"/>
            <w:hideMark/>
          </w:tcPr>
          <w:p w14:paraId="4468835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312,2</w:t>
            </w:r>
          </w:p>
        </w:tc>
        <w:tc>
          <w:tcPr>
            <w:tcW w:w="1845" w:type="dxa"/>
            <w:hideMark/>
          </w:tcPr>
          <w:p w14:paraId="78845CA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12,0</w:t>
            </w:r>
          </w:p>
        </w:tc>
        <w:tc>
          <w:tcPr>
            <w:tcW w:w="1410" w:type="dxa"/>
            <w:hideMark/>
          </w:tcPr>
          <w:p w14:paraId="08E352A8"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3,8</w:t>
            </w:r>
          </w:p>
        </w:tc>
        <w:tc>
          <w:tcPr>
            <w:tcW w:w="75" w:type="dxa"/>
            <w:hideMark/>
          </w:tcPr>
          <w:p w14:paraId="13E69E5F"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15663D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3A4164A8"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9BF5F4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3DB7870E"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44C4F09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7AFDCE8C" w14:textId="77777777" w:rsidTr="00DB2446">
        <w:trPr>
          <w:tblCellSpacing w:w="0" w:type="dxa"/>
        </w:trPr>
        <w:tc>
          <w:tcPr>
            <w:tcW w:w="735" w:type="dxa"/>
            <w:hideMark/>
          </w:tcPr>
          <w:p w14:paraId="2BD5446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 </w:t>
            </w:r>
          </w:p>
        </w:tc>
        <w:tc>
          <w:tcPr>
            <w:tcW w:w="3825" w:type="dxa"/>
            <w:hideMark/>
          </w:tcPr>
          <w:p w14:paraId="2FAE952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Мероприятия в области благоустройства</w:t>
            </w:r>
          </w:p>
        </w:tc>
        <w:tc>
          <w:tcPr>
            <w:tcW w:w="1845" w:type="dxa"/>
            <w:hideMark/>
          </w:tcPr>
          <w:p w14:paraId="579C3881"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308,5</w:t>
            </w:r>
          </w:p>
        </w:tc>
        <w:tc>
          <w:tcPr>
            <w:tcW w:w="1845" w:type="dxa"/>
            <w:hideMark/>
          </w:tcPr>
          <w:p w14:paraId="1F309012"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12,0</w:t>
            </w:r>
          </w:p>
        </w:tc>
        <w:tc>
          <w:tcPr>
            <w:tcW w:w="1410" w:type="dxa"/>
            <w:hideMark/>
          </w:tcPr>
          <w:p w14:paraId="2513C8E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3,9</w:t>
            </w:r>
          </w:p>
        </w:tc>
        <w:tc>
          <w:tcPr>
            <w:tcW w:w="75" w:type="dxa"/>
            <w:hideMark/>
          </w:tcPr>
          <w:p w14:paraId="030EE88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DFBA67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A2DDCC7"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C7B9C0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D1D9B4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3DB9C08"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52BC5F2A" w14:textId="77777777" w:rsidTr="00DB2446">
        <w:trPr>
          <w:tblCellSpacing w:w="0" w:type="dxa"/>
        </w:trPr>
        <w:tc>
          <w:tcPr>
            <w:tcW w:w="735" w:type="dxa"/>
            <w:hideMark/>
          </w:tcPr>
          <w:p w14:paraId="75E9C36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3825" w:type="dxa"/>
            <w:hideMark/>
          </w:tcPr>
          <w:p w14:paraId="23FAFC1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Поддержка обустройства мест массового отдыха населения (городских парков)</w:t>
            </w:r>
          </w:p>
        </w:tc>
        <w:tc>
          <w:tcPr>
            <w:tcW w:w="1845" w:type="dxa"/>
            <w:hideMark/>
          </w:tcPr>
          <w:p w14:paraId="6EA61A47"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3,7</w:t>
            </w:r>
          </w:p>
        </w:tc>
        <w:tc>
          <w:tcPr>
            <w:tcW w:w="1845" w:type="dxa"/>
            <w:hideMark/>
          </w:tcPr>
          <w:p w14:paraId="754B15C4"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0,00</w:t>
            </w:r>
          </w:p>
        </w:tc>
        <w:tc>
          <w:tcPr>
            <w:tcW w:w="1410" w:type="dxa"/>
            <w:hideMark/>
          </w:tcPr>
          <w:p w14:paraId="5C8F09B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0,0</w:t>
            </w:r>
          </w:p>
        </w:tc>
        <w:tc>
          <w:tcPr>
            <w:tcW w:w="75" w:type="dxa"/>
            <w:hideMark/>
          </w:tcPr>
          <w:p w14:paraId="7673D77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551ED0D8"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A3EC0D1"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477DD4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3571C8D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93288F0"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36A6CD4E" w14:textId="77777777" w:rsidTr="00DB2446">
        <w:trPr>
          <w:tblCellSpacing w:w="0" w:type="dxa"/>
        </w:trPr>
        <w:tc>
          <w:tcPr>
            <w:tcW w:w="735" w:type="dxa"/>
            <w:hideMark/>
          </w:tcPr>
          <w:p w14:paraId="1F9BB16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3825" w:type="dxa"/>
            <w:hideMark/>
          </w:tcPr>
          <w:p w14:paraId="32F108B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Поддержка обустройства мест массового отдыха населения (городских парков)</w:t>
            </w:r>
          </w:p>
        </w:tc>
        <w:tc>
          <w:tcPr>
            <w:tcW w:w="1845" w:type="dxa"/>
            <w:hideMark/>
          </w:tcPr>
          <w:p w14:paraId="63E847F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1845" w:type="dxa"/>
            <w:hideMark/>
          </w:tcPr>
          <w:p w14:paraId="611CE53B"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1410" w:type="dxa"/>
            <w:hideMark/>
          </w:tcPr>
          <w:p w14:paraId="2C92EBD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75" w:type="dxa"/>
            <w:hideMark/>
          </w:tcPr>
          <w:p w14:paraId="1B6F588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19A4D5D8"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3AC70EB"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974E313"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44384BD5"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3EC214D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r w:rsidR="00DB2446" w:rsidRPr="00DB2446" w14:paraId="4F59BA20" w14:textId="77777777" w:rsidTr="00DB2446">
        <w:trPr>
          <w:tblCellSpacing w:w="0" w:type="dxa"/>
        </w:trPr>
        <w:tc>
          <w:tcPr>
            <w:tcW w:w="4560" w:type="dxa"/>
            <w:gridSpan w:val="2"/>
            <w:hideMark/>
          </w:tcPr>
          <w:p w14:paraId="381F089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Всего</w:t>
            </w:r>
          </w:p>
        </w:tc>
        <w:tc>
          <w:tcPr>
            <w:tcW w:w="1845" w:type="dxa"/>
            <w:hideMark/>
          </w:tcPr>
          <w:p w14:paraId="19989DB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13268,2</w:t>
            </w:r>
          </w:p>
        </w:tc>
        <w:tc>
          <w:tcPr>
            <w:tcW w:w="1845" w:type="dxa"/>
            <w:hideMark/>
          </w:tcPr>
          <w:p w14:paraId="0EE70C56"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4948,7</w:t>
            </w:r>
          </w:p>
        </w:tc>
        <w:tc>
          <w:tcPr>
            <w:tcW w:w="1410" w:type="dxa"/>
            <w:hideMark/>
          </w:tcPr>
          <w:p w14:paraId="50D10214"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37,3</w:t>
            </w:r>
          </w:p>
        </w:tc>
        <w:tc>
          <w:tcPr>
            <w:tcW w:w="75" w:type="dxa"/>
            <w:hideMark/>
          </w:tcPr>
          <w:p w14:paraId="7D499400"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0ABFC2EF"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79A5F2E8"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6E64B54D"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88C311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c>
          <w:tcPr>
            <w:tcW w:w="480" w:type="dxa"/>
            <w:hideMark/>
          </w:tcPr>
          <w:p w14:paraId="25447C1A" w14:textId="77777777" w:rsidR="00DB2446" w:rsidRPr="00DB2446" w:rsidRDefault="00DB2446" w:rsidP="00DB24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tc>
      </w:tr>
    </w:tbl>
    <w:p w14:paraId="40463ECF"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Исполнение мероприятий Программы составляет 9948,7 тыс.руб. (бюджет МО «Няндомское») или 37,3% от утвержденных плановых показателей на 2017 год в сумме 13268,2 тыс.руб. Причиной неисполнения является то, что основные мероприятия запланированы на  второе полугодие 2017 года.</w:t>
      </w:r>
    </w:p>
    <w:p w14:paraId="61E4553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Эффективность программы можно будет определить по окончании года.</w:t>
      </w:r>
    </w:p>
    <w:p w14:paraId="0FA67D9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w:t>
      </w:r>
    </w:p>
    <w:p w14:paraId="012CFCCD"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9.3 Правомерное и целевое использование бюджетных средств, выделенных на финансирование мероприятий, связанных с благоустройством территории МО «Няндомское».</w:t>
      </w:r>
    </w:p>
    <w:p w14:paraId="35EAEA0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9.3.1. Согласно решению сессии муниципального Совета МО «Няндомское» от 28.12.2015 №166 объем запланированных средств бюджета на 2016 год по подразделу  0503 «Благоустройство» запланирован в сумме 10790,0 тыс.руб., с учетом внесенных изменений увеличился на 492,8 тыс. руб. и на конец года составил 11282,8 тыс.руб. Исполнение – 10271,3 тыс. руб. или  91% от плана.</w:t>
      </w:r>
    </w:p>
    <w:p w14:paraId="10204F0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Исполнение бюджета по подразделу характеризуются следующими данными:</w:t>
      </w:r>
    </w:p>
    <w:p w14:paraId="4283BD7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тыс. руб.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4"/>
        <w:gridCol w:w="1585"/>
        <w:gridCol w:w="1741"/>
        <w:gridCol w:w="1699"/>
        <w:gridCol w:w="1580"/>
      </w:tblGrid>
      <w:tr w:rsidR="00DB2446" w:rsidRPr="00DB2446" w14:paraId="14689D7D" w14:textId="77777777" w:rsidTr="00DB2446">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530871D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Наименование</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6044FB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2016 (план)</w:t>
            </w:r>
          </w:p>
        </w:tc>
        <w:tc>
          <w:tcPr>
            <w:tcW w:w="1845" w:type="dxa"/>
            <w:tcBorders>
              <w:top w:val="outset" w:sz="6" w:space="0" w:color="auto"/>
              <w:left w:val="outset" w:sz="6" w:space="0" w:color="auto"/>
              <w:bottom w:val="outset" w:sz="6" w:space="0" w:color="auto"/>
              <w:right w:val="outset" w:sz="6" w:space="0" w:color="auto"/>
            </w:tcBorders>
            <w:vAlign w:val="center"/>
            <w:hideMark/>
          </w:tcPr>
          <w:p w14:paraId="6E734764"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2016 (выполнение)</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786C9B4"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Отклонение от плана</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8F4DA5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исполнения</w:t>
            </w:r>
          </w:p>
        </w:tc>
      </w:tr>
      <w:tr w:rsidR="00DB2446" w:rsidRPr="00DB2446" w14:paraId="4AF70918" w14:textId="77777777" w:rsidTr="00DB2446">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0C6E772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Общий объем с учетом областных  трансфертов</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4DD526F"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11282,8</w:t>
            </w:r>
          </w:p>
        </w:tc>
        <w:tc>
          <w:tcPr>
            <w:tcW w:w="1845" w:type="dxa"/>
            <w:tcBorders>
              <w:top w:val="outset" w:sz="6" w:space="0" w:color="auto"/>
              <w:left w:val="outset" w:sz="6" w:space="0" w:color="auto"/>
              <w:bottom w:val="outset" w:sz="6" w:space="0" w:color="auto"/>
              <w:right w:val="outset" w:sz="6" w:space="0" w:color="auto"/>
            </w:tcBorders>
            <w:vAlign w:val="center"/>
            <w:hideMark/>
          </w:tcPr>
          <w:p w14:paraId="39B02233"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10271,3</w:t>
            </w:r>
          </w:p>
        </w:tc>
        <w:tc>
          <w:tcPr>
            <w:tcW w:w="1845" w:type="dxa"/>
            <w:tcBorders>
              <w:top w:val="outset" w:sz="6" w:space="0" w:color="auto"/>
              <w:left w:val="outset" w:sz="6" w:space="0" w:color="auto"/>
              <w:bottom w:val="outset" w:sz="6" w:space="0" w:color="auto"/>
              <w:right w:val="outset" w:sz="6" w:space="0" w:color="auto"/>
            </w:tcBorders>
            <w:vAlign w:val="center"/>
            <w:hideMark/>
          </w:tcPr>
          <w:p w14:paraId="351CC90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-1011,5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C581A5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91,0</w:t>
            </w:r>
          </w:p>
        </w:tc>
      </w:tr>
      <w:tr w:rsidR="00DB2446" w:rsidRPr="00DB2446" w14:paraId="02791F6D" w14:textId="77777777" w:rsidTr="00DB2446">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0224ABE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Общий объем без учета областных трансфертов</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3E24ECC"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11282,8</w:t>
            </w:r>
          </w:p>
        </w:tc>
        <w:tc>
          <w:tcPr>
            <w:tcW w:w="1845" w:type="dxa"/>
            <w:tcBorders>
              <w:top w:val="outset" w:sz="6" w:space="0" w:color="auto"/>
              <w:left w:val="outset" w:sz="6" w:space="0" w:color="auto"/>
              <w:bottom w:val="outset" w:sz="6" w:space="0" w:color="auto"/>
              <w:right w:val="outset" w:sz="6" w:space="0" w:color="auto"/>
            </w:tcBorders>
            <w:vAlign w:val="center"/>
            <w:hideMark/>
          </w:tcPr>
          <w:p w14:paraId="2BF5B836"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10271,3</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CA8C0C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-1011,5</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0F7EE2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91,0</w:t>
            </w:r>
          </w:p>
        </w:tc>
      </w:tr>
      <w:tr w:rsidR="00DB2446" w:rsidRPr="00DB2446" w14:paraId="6D453CB4" w14:textId="77777777" w:rsidTr="00DB2446">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7BB73B5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Уличное освещение</w:t>
            </w:r>
          </w:p>
        </w:tc>
        <w:tc>
          <w:tcPr>
            <w:tcW w:w="1845" w:type="dxa"/>
            <w:tcBorders>
              <w:top w:val="outset" w:sz="6" w:space="0" w:color="auto"/>
              <w:left w:val="outset" w:sz="6" w:space="0" w:color="auto"/>
              <w:bottom w:val="outset" w:sz="6" w:space="0" w:color="auto"/>
              <w:right w:val="outset" w:sz="6" w:space="0" w:color="auto"/>
            </w:tcBorders>
            <w:vAlign w:val="center"/>
            <w:hideMark/>
          </w:tcPr>
          <w:p w14:paraId="3F6D436B"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8527,2</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DC0282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7637,0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2FD22B0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- 890,3</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CCA705C"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88,5</w:t>
            </w:r>
          </w:p>
        </w:tc>
      </w:tr>
      <w:tr w:rsidR="00DB2446" w:rsidRPr="00DB2446" w14:paraId="204882AB" w14:textId="77777777" w:rsidTr="00DB2446">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1436C9F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Субсидии на возмещение затрат по благоустройству, уборке (МО «Няндомское»)</w:t>
            </w:r>
          </w:p>
        </w:tc>
        <w:tc>
          <w:tcPr>
            <w:tcW w:w="1845" w:type="dxa"/>
            <w:tcBorders>
              <w:top w:val="outset" w:sz="6" w:space="0" w:color="auto"/>
              <w:left w:val="outset" w:sz="6" w:space="0" w:color="auto"/>
              <w:bottom w:val="outset" w:sz="6" w:space="0" w:color="auto"/>
              <w:right w:val="outset" w:sz="6" w:space="0" w:color="auto"/>
            </w:tcBorders>
            <w:vAlign w:val="center"/>
            <w:hideMark/>
          </w:tcPr>
          <w:p w14:paraId="14EDE278"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580,00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515C6C0"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519,6</w:t>
            </w:r>
          </w:p>
        </w:tc>
        <w:tc>
          <w:tcPr>
            <w:tcW w:w="1845" w:type="dxa"/>
            <w:tcBorders>
              <w:top w:val="outset" w:sz="6" w:space="0" w:color="auto"/>
              <w:left w:val="outset" w:sz="6" w:space="0" w:color="auto"/>
              <w:bottom w:val="outset" w:sz="6" w:space="0" w:color="auto"/>
              <w:right w:val="outset" w:sz="6" w:space="0" w:color="auto"/>
            </w:tcBorders>
            <w:vAlign w:val="center"/>
            <w:hideMark/>
          </w:tcPr>
          <w:p w14:paraId="2F766D3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-60,4</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D48E365"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89,6</w:t>
            </w:r>
          </w:p>
        </w:tc>
      </w:tr>
      <w:tr w:rsidR="00DB2446" w:rsidRPr="00DB2446" w14:paraId="7D32B2A1" w14:textId="77777777" w:rsidTr="00DB2446">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18C9A00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Прочие мероприятия</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A0D1871"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1562,4</w:t>
            </w:r>
          </w:p>
        </w:tc>
        <w:tc>
          <w:tcPr>
            <w:tcW w:w="1845" w:type="dxa"/>
            <w:tcBorders>
              <w:top w:val="outset" w:sz="6" w:space="0" w:color="auto"/>
              <w:left w:val="outset" w:sz="6" w:space="0" w:color="auto"/>
              <w:bottom w:val="outset" w:sz="6" w:space="0" w:color="auto"/>
              <w:right w:val="outset" w:sz="6" w:space="0" w:color="auto"/>
            </w:tcBorders>
            <w:vAlign w:val="center"/>
            <w:hideMark/>
          </w:tcPr>
          <w:p w14:paraId="336F701B"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1501,6</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52C9978"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-60,9</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B086C62"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97,4</w:t>
            </w:r>
          </w:p>
        </w:tc>
      </w:tr>
      <w:tr w:rsidR="00DB2446" w:rsidRPr="00DB2446" w14:paraId="1F3190E2" w14:textId="77777777" w:rsidTr="00DB2446">
        <w:trPr>
          <w:tblCellSpacing w:w="0" w:type="dxa"/>
        </w:trPr>
        <w:tc>
          <w:tcPr>
            <w:tcW w:w="2805" w:type="dxa"/>
            <w:tcBorders>
              <w:top w:val="outset" w:sz="6" w:space="0" w:color="auto"/>
              <w:left w:val="outset" w:sz="6" w:space="0" w:color="auto"/>
              <w:bottom w:val="outset" w:sz="6" w:space="0" w:color="auto"/>
              <w:right w:val="outset" w:sz="6" w:space="0" w:color="auto"/>
            </w:tcBorders>
            <w:vAlign w:val="center"/>
            <w:hideMark/>
          </w:tcPr>
          <w:p w14:paraId="1CFBD23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Выполнение обязательств по исполнительным листам</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3BB2D1E"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613,1</w:t>
            </w:r>
          </w:p>
        </w:tc>
        <w:tc>
          <w:tcPr>
            <w:tcW w:w="1845" w:type="dxa"/>
            <w:tcBorders>
              <w:top w:val="outset" w:sz="6" w:space="0" w:color="auto"/>
              <w:left w:val="outset" w:sz="6" w:space="0" w:color="auto"/>
              <w:bottom w:val="outset" w:sz="6" w:space="0" w:color="auto"/>
              <w:right w:val="outset" w:sz="6" w:space="0" w:color="auto"/>
            </w:tcBorders>
            <w:vAlign w:val="center"/>
            <w:hideMark/>
          </w:tcPr>
          <w:p w14:paraId="3EBE9BC9"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613,1</w:t>
            </w:r>
          </w:p>
        </w:tc>
        <w:tc>
          <w:tcPr>
            <w:tcW w:w="1845" w:type="dxa"/>
            <w:tcBorders>
              <w:top w:val="outset" w:sz="6" w:space="0" w:color="auto"/>
              <w:left w:val="outset" w:sz="6" w:space="0" w:color="auto"/>
              <w:bottom w:val="outset" w:sz="6" w:space="0" w:color="auto"/>
              <w:right w:val="outset" w:sz="6" w:space="0" w:color="auto"/>
            </w:tcBorders>
            <w:vAlign w:val="center"/>
            <w:hideMark/>
          </w:tcPr>
          <w:p w14:paraId="316B373A"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932714D" w14:textId="77777777" w:rsidR="00DB2446" w:rsidRPr="00DB2446" w:rsidRDefault="00DB2446" w:rsidP="00DB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100,0</w:t>
            </w:r>
          </w:p>
        </w:tc>
      </w:tr>
    </w:tbl>
    <w:p w14:paraId="4B8FF5F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Средства  направлены на мероприятия:</w:t>
      </w:r>
    </w:p>
    <w:p w14:paraId="6CDB9942"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1. Оплата электроэнергии для уличного освещения в сумме 5785,9 тыс.руб.:</w:t>
      </w:r>
    </w:p>
    <w:p w14:paraId="3F93705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электроснабжения № 4-06841 от 26.02.2016.</w:t>
      </w:r>
    </w:p>
    <w:p w14:paraId="16497AB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электроснабжения № 4-06840 от 26.02.2016.</w:t>
      </w:r>
    </w:p>
    <w:p w14:paraId="1BF5B8C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электроснабжения № 21Б от 10.03.2016.</w:t>
      </w:r>
    </w:p>
    <w:p w14:paraId="3CBDFB77"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Текущая задолженность за услуги уличного освещения по данным договорам составила 938,5 тыс. руб.</w:t>
      </w:r>
    </w:p>
    <w:p w14:paraId="5F64C9EA"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 Технологическое присоединение к электрическим сетям на сумму 0,5 тыс.руб. по договору № 15-00624П/16 от 22.03.2016.</w:t>
      </w:r>
    </w:p>
    <w:p w14:paraId="38A2ED0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 Обслуживание сетей уличного освещения на сумму 694,7 тыс.руб. Муниципальный контракт №0124300031516000029_322444 от 10.08.2016. Текущая задолженность 181,9 тыс.руб.</w:t>
      </w:r>
    </w:p>
    <w:p w14:paraId="5D6AEE6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Оплачена кредиторская задолженность 2015 года в размере 1156,1 тыс. руб.</w:t>
      </w:r>
    </w:p>
    <w:p w14:paraId="6A495B6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На прочие мероприятия по благоустройству средства израсходованы в сумме 1501,6 тыс.руб., в том числе:</w:t>
      </w:r>
    </w:p>
    <w:p w14:paraId="1B448B23" w14:textId="77777777" w:rsidR="00DB2446" w:rsidRPr="00DB2446" w:rsidRDefault="00DB2446" w:rsidP="00DB244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Работы по очистке и восстановлению ливневой канализации:</w:t>
      </w:r>
    </w:p>
    <w:p w14:paraId="2F9A75D6"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муниципальный контракт  от 25.07.2016 № 0124300031516000026_32244 - 249,2 тыс. руб.</w:t>
      </w:r>
    </w:p>
    <w:p w14:paraId="53A76E7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2.   Вывоз и размещение мусора по решению суда:</w:t>
      </w:r>
    </w:p>
    <w:p w14:paraId="59453E9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на оказание услуг от 03.06.2016 (вывоз мусора ТБО) – 34,4 тыс. руб.;</w:t>
      </w:r>
    </w:p>
    <w:p w14:paraId="507E262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оказания услуг от 05.08.2016 (размещение ТБО) - 37,5 тыс. руб.</w:t>
      </w:r>
    </w:p>
    <w:p w14:paraId="1289979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3. Оплата физическому лицу по договорам гражданско-правового характера по уборке мусора и покос травы у оз. Нименьгское в дер. Шултус:</w:t>
      </w:r>
    </w:p>
    <w:p w14:paraId="4388EF9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на выполнение работ от 01.07.2016 -7,9 тыс. руб.;</w:t>
      </w:r>
    </w:p>
    <w:p w14:paraId="775B6F9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на выполнение работ от 01.08.2016 -7,9 тыс. руб.</w:t>
      </w:r>
    </w:p>
    <w:p w14:paraId="09D576A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Страховые взносы на обязательное пенсионное страхование и ФФОМС составили 4,2 тыс.руб.</w:t>
      </w:r>
    </w:p>
    <w:p w14:paraId="5D35F3D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4. Восстановление профиля водоотводных канав:</w:t>
      </w:r>
    </w:p>
    <w:p w14:paraId="79D8F6D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муниципальный контракт от 10.10.2016 б/н - 99,4 тыс. руб.</w:t>
      </w:r>
    </w:p>
    <w:p w14:paraId="13819D19"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5. Мероприятия по очистке городского пруда:</w:t>
      </w:r>
    </w:p>
    <w:p w14:paraId="6E74949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подряда от 23.09.2016 б/н (по представлению спецтехники для выполнения работ по благоустройству города: вывоз ила от пруда, вывоз мусора с городских улиц, планировка территории) - 78,0 тыс. руб.;</w:t>
      </w:r>
    </w:p>
    <w:p w14:paraId="0975036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lastRenderedPageBreak/>
        <w:t>- договор подряда от 19.10.2016 б/н (вывоз мусора с городских улиц, планировка территории) - 42,0 тыс. руб.</w:t>
      </w:r>
    </w:p>
    <w:p w14:paraId="69114AA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6. Спиливание зеленых насаждений:</w:t>
      </w:r>
    </w:p>
    <w:p w14:paraId="5769011E"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подряда от 06.09.2016(работы по спилу деревьев по ул. Вокзальная и ул. 60 лет Октября, у городского пруда) - 99,98 тыс. руб.;</w:t>
      </w:r>
    </w:p>
    <w:p w14:paraId="725CB4B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подряда от 09.08.2016(работы по спилу деревьев по ул. Садовая) - 99,98 тыс. руб.</w:t>
      </w:r>
    </w:p>
    <w:p w14:paraId="698CA724"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7. Работы по вертикальной планировке территории кладбища:</w:t>
      </w:r>
    </w:p>
    <w:p w14:paraId="53F4FCC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договор подряда от 12.10.2016 б/н - 350,0 тыс. руб.</w:t>
      </w:r>
    </w:p>
    <w:p w14:paraId="78930D73"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На выполнение обязательств по исполнительным листам в сумме 613,1 тыс. руб. средства направлены:</w:t>
      </w:r>
    </w:p>
    <w:p w14:paraId="3C77F1D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задолженность за выполненные работы по установке пешеходных ограждений – 203,1 тыс. руб.;</w:t>
      </w:r>
    </w:p>
    <w:p w14:paraId="6085585C"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административные штрафы 2015 года за невыполнение требований организации сбора и вывоза бытовых отходов и мусора – 130,0 тыс. руб., что является неэффективным использованием бюджетных средств согласно статье 34 Бюджетного кодекса РФ.</w:t>
      </w:r>
    </w:p>
    <w:p w14:paraId="769BB568"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по состоянию на 01.01.2016 имелась кредиторская задолженность по договору электроснабжения. Задолженность за январь-февраль 2015 года в размере 280,00 тыс. руб. уплачена в соответствии с графиком погашения.</w:t>
      </w:r>
    </w:p>
    <w:p w14:paraId="4E8B5DE0"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Субсидии МКУП «РКЦ ЖКХ» администрации МО «Няндомский муниципальный район» на возмещение затрат, связанных с выполнением работ по благоустройству и уборке (санитарной очистке) территории МО «Няндомское», перечислены в соответствии с представленными расчетами о затратах в сумме 519,6 тыс. руб.(договора от 01.05.2016 и от 04.05.2016), из них 293,3 тыс. руб. на содержание городских кладбищ и 226,3 тыс. руб. на уборку мусора с улиц и площадей города Няндома. Отчеты о выполненных работах представлены в Управление согласно сроков установленных договорами.</w:t>
      </w:r>
    </w:p>
    <w:p w14:paraId="539D4765"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9.3.2. Согласно решению сессии муниципального Совета МО «Няндомское» от 21.12.2016 №20 объем запланированных средств бюджета на 2017 год по подразделу  0503 «Благоустройство» запланирован в сумме 11121,2 тыс.руб., с учетом внесенных изменений увеличился на 10158,5 тыс. руб. и на конец первого полугодия  составил 21279,7 тыс.руб. Исполнение – 5430,0 тыс. руб. или  25,5% от плана.</w:t>
      </w:r>
    </w:p>
    <w:p w14:paraId="53C8D28B"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Исполнение бюджета МО «Няндомское» по подразделу характеризуются следующими данными:</w:t>
      </w:r>
    </w:p>
    <w:p w14:paraId="5A420B11" w14:textId="77777777" w:rsidR="00DB2446" w:rsidRPr="00DB2446" w:rsidRDefault="00DB2446" w:rsidP="00DB2446">
      <w:pPr>
        <w:spacing w:before="100" w:beforeAutospacing="1" w:after="100" w:afterAutospacing="1" w:line="240" w:lineRule="auto"/>
        <w:rPr>
          <w:rFonts w:ascii="Times New Roman" w:eastAsia="Times New Roman" w:hAnsi="Times New Roman" w:cs="Times New Roman"/>
          <w:sz w:val="24"/>
          <w:szCs w:val="24"/>
          <w:lang w:eastAsia="ru-RU"/>
        </w:rPr>
      </w:pPr>
      <w:r w:rsidRPr="00DB2446">
        <w:rPr>
          <w:rFonts w:ascii="Times New Roman" w:eastAsia="Times New Roman" w:hAnsi="Times New Roman" w:cs="Times New Roman"/>
          <w:sz w:val="24"/>
          <w:szCs w:val="24"/>
          <w:lang w:eastAsia="ru-RU"/>
        </w:rPr>
        <w:t>                                                                                                                             тыс. руб.</w:t>
      </w:r>
    </w:p>
    <w:p w14:paraId="192FBD7A" w14:textId="77777777" w:rsidR="00AF1F91" w:rsidRDefault="00AF1F91">
      <w:bookmarkStart w:id="0" w:name="_GoBack"/>
      <w:bookmarkEnd w:id="0"/>
    </w:p>
    <w:sectPr w:rsidR="00AF1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387"/>
    <w:multiLevelType w:val="multilevel"/>
    <w:tmpl w:val="8F50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74691"/>
    <w:multiLevelType w:val="multilevel"/>
    <w:tmpl w:val="BC68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00F9E"/>
    <w:multiLevelType w:val="multilevel"/>
    <w:tmpl w:val="9BAC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3243B"/>
    <w:multiLevelType w:val="multilevel"/>
    <w:tmpl w:val="338E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F1"/>
    <w:rsid w:val="008418F1"/>
    <w:rsid w:val="00AF1F91"/>
    <w:rsid w:val="00DB2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16D17-81E3-495B-BD46-6133383A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
    <w:name w:val="a8"/>
    <w:basedOn w:val="a"/>
    <w:rsid w:val="00DB2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B2446"/>
    <w:rPr>
      <w:b/>
      <w:bCs/>
    </w:rPr>
  </w:style>
  <w:style w:type="paragraph" w:styleId="a4">
    <w:name w:val="Normal (Web)"/>
    <w:basedOn w:val="a"/>
    <w:uiPriority w:val="99"/>
    <w:semiHidden/>
    <w:unhideWhenUsed/>
    <w:rsid w:val="00DB2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B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2446"/>
    <w:rPr>
      <w:rFonts w:ascii="Courier New" w:eastAsia="Times New Roman" w:hAnsi="Courier New" w:cs="Courier New"/>
      <w:sz w:val="20"/>
      <w:szCs w:val="20"/>
      <w:lang w:eastAsia="ru-RU"/>
    </w:rPr>
  </w:style>
  <w:style w:type="paragraph" w:customStyle="1" w:styleId="default">
    <w:name w:val="default"/>
    <w:basedOn w:val="a"/>
    <w:rsid w:val="00DB2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DB2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DB24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630103">
      <w:bodyDiv w:val="1"/>
      <w:marLeft w:val="0"/>
      <w:marRight w:val="0"/>
      <w:marTop w:val="0"/>
      <w:marBottom w:val="0"/>
      <w:divBdr>
        <w:top w:val="none" w:sz="0" w:space="0" w:color="auto"/>
        <w:left w:val="none" w:sz="0" w:space="0" w:color="auto"/>
        <w:bottom w:val="none" w:sz="0" w:space="0" w:color="auto"/>
        <w:right w:val="none" w:sz="0" w:space="0" w:color="auto"/>
      </w:divBdr>
      <w:divsChild>
        <w:div w:id="2008358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5431</Words>
  <Characters>30963</Characters>
  <Application>Microsoft Office Word</Application>
  <DocSecurity>0</DocSecurity>
  <Lines>258</Lines>
  <Paragraphs>72</Paragraphs>
  <ScaleCrop>false</ScaleCrop>
  <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2022-03-29T07:58:00Z</dcterms:created>
  <dcterms:modified xsi:type="dcterms:W3CDTF">2022-03-29T07:58:00Z</dcterms:modified>
</cp:coreProperties>
</file>