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66B5"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36B6174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164200, г.Няндома, Архангельской обл., ул. 60 лет Октября, д.13, тел.6-25-95</w:t>
      </w:r>
    </w:p>
    <w:p w14:paraId="02A6E8D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w:t>
      </w:r>
    </w:p>
    <w:p w14:paraId="58402E5D"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Заключение</w:t>
      </w:r>
    </w:p>
    <w:p w14:paraId="313F9BF3"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по результатам исполнения бюджета МО «Няндомский муниципальный район»</w:t>
      </w:r>
    </w:p>
    <w:p w14:paraId="704E94E9"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за 1 полугодие 2018 года</w:t>
      </w:r>
    </w:p>
    <w:p w14:paraId="11B3B47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w:t>
      </w:r>
    </w:p>
    <w:p w14:paraId="361F22F5"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 соответствии с Положением «О контрольно-счетной палате МО «Няндомский муниципальный район», Федеральным законом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Положением о бюджетном процессе МО «Няндомский муниципальный район», планом работы Контрольно-счетной палаты МО «Няндомский муниципальный район» на 2018 год Контрольно-счетной палатой проведено экспертно-аналитическое мероприятие «Анализ текущего исполнения бюджета (отчета) за 1 полугодие 2018 года МО «Няндомский муниципальный район», по результатам которого подготовлено соответствующее заключение.</w:t>
      </w:r>
    </w:p>
    <w:p w14:paraId="638CCFCB"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 Согласно решению сессии Собрания депутатов МО «Няндомский муниципальный район» от 21.12.2017 № 167 «О бюджете МО «Няндомский муниципальный район» на 2018 год и плановый период 2019 и 2020 годов» бюджет на 2018 год утвержден по доходам в объеме 680300,0 тыс.руб., по расходам –696828,7 тыс.руб. и дефицитом –16528,7тыс.руб.</w:t>
      </w:r>
    </w:p>
    <w:p w14:paraId="2C0C80D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Внесены изменения в бюджет за 1 полугодие 2018 года:</w:t>
      </w:r>
    </w:p>
    <w:p w14:paraId="76B715EF" w14:textId="77777777" w:rsidR="00F14FA8" w:rsidRPr="00F14FA8" w:rsidRDefault="00F14FA8" w:rsidP="00F14F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решением сессии Собрания депутатов МО «Няндомский муниципальный район» от 02.02.2018 №179 доходы составили 680650,0 тыс.руб., расходы – 700282,7 тыс.руб., дефицит – 19632,7 тыс.руб.</w:t>
      </w:r>
    </w:p>
    <w:p w14:paraId="68D1789E" w14:textId="77777777" w:rsidR="00F14FA8" w:rsidRPr="00F14FA8" w:rsidRDefault="00F14FA8" w:rsidP="00F14F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решением сессии Собрания депутатов МО «Няндомский муниципальный район» от 29.03.2018 №185 доходы составили 691765,4 тыс.руб., расходы – 711934,6 тыс.руб., дефицит – 20169,2 тыс.руб.</w:t>
      </w:r>
    </w:p>
    <w:p w14:paraId="470D3CE9" w14:textId="77777777" w:rsidR="00F14FA8" w:rsidRPr="00F14FA8" w:rsidRDefault="00F14FA8" w:rsidP="00F14F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решением сессии Собрания депутатов МО «Няндомский муниципальный район» от 31.05.2018 №190 доходы составили 728496,1 тыс.руб., расходы – 748665,3 тыс.руб., дефицит – 20169,2 тыс.руб.</w:t>
      </w:r>
    </w:p>
    <w:p w14:paraId="61E6859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 Доходы увеличены на 36730,7 тыс. руб., за счет: субвенций, субсидий и иных межбюджетных трансфертов, на основании  уведомлений областных администраторов, решения сессии МС МО «Няндомское» от 25 апреля 2018 года № 94 «О внесении изменений и дополнений в решение Собрания депутатов от 22 декабря 2017 года № 67  «О бюджете муниципального образования «Няндомское» на 2018 год и на плановый период 2019 и 2020                  </w:t>
      </w:r>
    </w:p>
    <w:p w14:paraId="63A0E97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Средства в размере 36730,7 тыс. руб. распределены на:</w:t>
      </w:r>
    </w:p>
    <w:p w14:paraId="2F29901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реализацию основных общеобразовательных программ в сумме 7622 тыс.руб.;</w:t>
      </w:r>
    </w:p>
    <w:p w14:paraId="6889809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 реализацию мероприятий государственной программы Российской Федерации "Доступная среда" на 2011 - 2020 годы в сумме 1303,0 тыс.руб. (в том числе федеральные средства-379,9 тыс.руб., областные средства-923,1 тыс.руб.);</w:t>
      </w:r>
    </w:p>
    <w:p w14:paraId="7E182B6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повышение минимального размера оплаты труда в сумме 27285,4 тыс. руб.;</w:t>
      </w:r>
    </w:p>
    <w:p w14:paraId="0046E25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реализацию мероприятий по обеспечению жильем молодых семей в сумме 501,2 тыс. руб.;</w:t>
      </w:r>
    </w:p>
    <w:p w14:paraId="3A670E09"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осуществление части полномочий по решению вопросов местного значения, в сумме 19,1 тыс.руб. (средства МО «Няндомское» передаваемые на осуществление полномочий  контрольно-счетного органа).</w:t>
      </w:r>
    </w:p>
    <w:p w14:paraId="1E92399A"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 Расходная часть бюджета увеличена на 36730,7 тыс. руб., в том числе:</w:t>
      </w:r>
    </w:p>
    <w:p w14:paraId="6AB89200"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на основании уведомлений областных администраторов, решений Муниципального совета МО «Няндомское»:</w:t>
      </w:r>
    </w:p>
    <w:p w14:paraId="45C5E7A9" w14:textId="77777777" w:rsidR="00F14FA8" w:rsidRPr="00F14FA8" w:rsidRDefault="00F14FA8" w:rsidP="00F14F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 рамках МП «Развитие образования» в связи с дополнительными расходами на повышение МРОТ:</w:t>
      </w:r>
    </w:p>
    <w:p w14:paraId="54551A2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реализацию основных общеобразовательных программ в сумме 7622 тыс.руб.;</w:t>
      </w:r>
    </w:p>
    <w:p w14:paraId="5FDA441B"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софинансирование расходов местного бюджета в сумме 27285,4 тыс. руб.;</w:t>
      </w:r>
    </w:p>
    <w:p w14:paraId="5373A124" w14:textId="77777777" w:rsidR="00F14FA8" w:rsidRPr="00F14FA8" w:rsidRDefault="00F14FA8" w:rsidP="00F14F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 рамках МП "Транспортная доступность районного центра (г. Няндома) для сельского населения "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(приобретение автобуса) в сумме  1303 тыс.руб.;</w:t>
      </w:r>
    </w:p>
    <w:p w14:paraId="15F9BA0C" w14:textId="77777777" w:rsidR="00F14FA8" w:rsidRPr="00F14FA8" w:rsidRDefault="00F14FA8" w:rsidP="00F14F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 рамках МП "Совершенствование деятельности по  поддержке различных социальных групп населения Няндомского района" на реализацию мероприятий по обеспечению жильем молодых семей в сумме 501,2 тыс. руб. для перечисления в бюджет МО «Няндомское»;</w:t>
      </w:r>
    </w:p>
    <w:p w14:paraId="28631B47" w14:textId="77777777" w:rsidR="00F14FA8" w:rsidRPr="00F14FA8" w:rsidRDefault="00F14FA8" w:rsidP="00F14F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на содержание контрольно-счетной палаты в связи с увеличением расходов по осуществлению части полномочий МО «Няндомское» (индексация заработной платы с 1 января 2018 года на 4 %) в сумме 19,1 тыс.руб.</w:t>
      </w:r>
    </w:p>
    <w:p w14:paraId="7D1A401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 Сделаны переносы ассигнований между разделами (подразделами), целевыми статьями и видами расходов.</w:t>
      </w:r>
    </w:p>
    <w:p w14:paraId="731AAA1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Внесены изменения в сводную бюджетную роспись:</w:t>
      </w:r>
    </w:p>
    <w:p w14:paraId="60FD3E6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24.05.2018 №70 увеличены план доходов и расходов на 8000,0 тыс.руб.,</w:t>
      </w:r>
    </w:p>
    <w:p w14:paraId="6E4FD8D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29.05.2018 №73 увеличены план доходов и расходов на 1352,8 тыс.руб.,</w:t>
      </w:r>
    </w:p>
    <w:p w14:paraId="083ED819"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 на основании распоряжения управления финансов администрации МО «Няндомский муниципальный район» от 31.05.2018 №74 увеличены план доходов и расходов на 133,0 тыс.руб.,</w:t>
      </w:r>
    </w:p>
    <w:p w14:paraId="6DF4F3D9"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06.06.2018 №75 увеличены план доходов и расходов на 425,9 руб.,</w:t>
      </w:r>
    </w:p>
    <w:p w14:paraId="693BB195"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24.05.2018 №70 увеличены план доходов и расходов на 8000,0 тыс.руб.,</w:t>
      </w:r>
    </w:p>
    <w:p w14:paraId="321894B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постановления администрации МО «Няндомский муниципальный район» от 15.06.2018 №706 выделена из резервного фонда на устранение аварии на участке ЛЭП ВЛ-10/135-01сумма 26,4 тыс.руб.,</w:t>
      </w:r>
    </w:p>
    <w:p w14:paraId="740F2146"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22.06.2018 №81 уменьшены план доходов и расходов на 740,9 тыс.руб.,</w:t>
      </w:r>
    </w:p>
    <w:p w14:paraId="037C7BFC"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29.06.2018 №90/2 увеличены план доходов и расходов на 7,8 тыс.руб.,</w:t>
      </w:r>
    </w:p>
    <w:p w14:paraId="59AD2845"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29.06.2018 №90/1 увеличены план доходов и расходов на 100,0 тыс.руб.</w:t>
      </w:r>
    </w:p>
    <w:p w14:paraId="62EEC1F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Доходная  и расходная часть бюджета  увеличены на 9278,6 тыс. руб., за счет увеличения безвозмездных поступлений.</w:t>
      </w:r>
    </w:p>
    <w:p w14:paraId="7C943E4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Сводная бюджетная роспись на 2018 год и плановый период 2019 и 2020 годов утверждена распоряжением управления финансов администрации МО «Няндомский муниципальный район» от 28.12.2017 № 194/1.</w:t>
      </w:r>
    </w:p>
    <w:p w14:paraId="5E270FCC"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По состоянию на 01.07.2018 в связи с внесенными изменениями, план по доходам определен в сумме 737774,7 тыс.руб., план по расходам – 757943,9 тыс.руб., дефицит составляет 20169,2 тыс.руб.</w:t>
      </w:r>
    </w:p>
    <w:p w14:paraId="1B9600D2"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 Согласно представленному отчету за 1 полугодие 2018 года утвержденного постановлением администрации МО «Няндомский муниципальный район» от 23.07.2018 № 885 , в бюджет района фактически поступило 382956,0 тыс.руб. или 51,9% от утвержденных плановых показателей на 2018 год (737774,7 тыс.руб.), из них: 89507,6 тыс.руб. в виде налоговых и неналоговых платежей или 53,2% от уточненных плановых показателей на 2018 год (168101,6 тыс.руб.), безвозмездные поступления составили 293448,4 тыс.руб. или 51,5 % от плановых показателей на 2018 год (569673,1 тыс.руб.).</w:t>
      </w:r>
    </w:p>
    <w:p w14:paraId="64AA277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Собственные доходы составили 89507,6 тыс.руб. или 23,4% от общего поступления доходов (382956,0 тыс.руб.).</w:t>
      </w:r>
    </w:p>
    <w:p w14:paraId="6EB9F73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бюджета МО «Няндомский муниципальный район» составляют:</w:t>
      </w:r>
    </w:p>
    <w:p w14:paraId="6F4F09F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Налог на доходы физических лиц – 60758,4 тыс.руб. или 54,5% от утвержденных плановых показателей на 2018 год в сумме 111407,0 тыс.руб.(от собственных доходов поступление-67,9%);</w:t>
      </w:r>
    </w:p>
    <w:p w14:paraId="463F5AD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Акцизы по подакцизным товарам, проводимым на территории РФ – 1373,0 тыс.руб. или 48,6% от утвержденных плановых показателей на 2018 год в сумме 2826,8 тыс.руб.;</w:t>
      </w:r>
    </w:p>
    <w:p w14:paraId="078DF1C2"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Налоги на совокупный доход– 15137,9 тыс.руб. или 49,7% от утвержденных плановых показателей на 2018 год в сумме 30464,5 тыс.руб., в том числе:</w:t>
      </w:r>
    </w:p>
    <w:p w14:paraId="6B8063A9" w14:textId="77777777" w:rsidR="00F14FA8" w:rsidRPr="00F14FA8" w:rsidRDefault="00F14FA8" w:rsidP="00F14FA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единый налог на вмененный доход для отдельных видов деятельности – 14966,7 тыс.руб. или 49,7% от утвержденных плановых показателей на 2018 год в сумме 30095,0 тыс.руб.;</w:t>
      </w:r>
    </w:p>
    <w:p w14:paraId="377C2F79" w14:textId="77777777" w:rsidR="00F14FA8" w:rsidRPr="00F14FA8" w:rsidRDefault="00F14FA8" w:rsidP="00F14FA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единый сельскохозяйственный налог – 8,3 тыс.руб. или 10,6% от утвержденных плановых показателей на 2018 год в сумме 78,5 тыс.руб. (не наступил срок платежа, отчетным периодом для плательщиков признается полугодие);</w:t>
      </w:r>
    </w:p>
    <w:p w14:paraId="32361025" w14:textId="77777777" w:rsidR="00F14FA8" w:rsidRPr="00F14FA8" w:rsidRDefault="00F14FA8" w:rsidP="00F14FA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 162,9 тыс.руб. или 56,0% от утвержденных плановых показателей на 2018 год в сумме 291,0 тыс.руб.;</w:t>
      </w:r>
    </w:p>
    <w:p w14:paraId="5F16377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Государственная пошлина – 2804,1 тыс.руб. или 59,4% от утвержденных плановых показателей на 2018 год в сумме 4720,0 тыс.руб.;</w:t>
      </w:r>
    </w:p>
    <w:p w14:paraId="725A3913"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собственности–4379,5 тыс.руб. или 30,9% от утвержденных плановых показателей на 2018 год в сумме 14194,3 тыс.руб., (не наступил срок перечисления арендных платежей за земельные участки за 2 квартал по юридическим лицам, срок уплаты физическими лицами приходится на 4 квартал) в том числе:</w:t>
      </w:r>
    </w:p>
    <w:p w14:paraId="0A4C893D" w14:textId="77777777" w:rsidR="00F14FA8" w:rsidRPr="00F14FA8" w:rsidRDefault="00F14FA8" w:rsidP="00F14FA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РФ, субъектам РФ или муниципальным образованиям утверждены на 2018 год в сумме 492,0 тыс.руб.- не поступали;</w:t>
      </w:r>
    </w:p>
    <w:p w14:paraId="35399C0A" w14:textId="77777777" w:rsidR="00F14FA8" w:rsidRPr="00F14FA8" w:rsidRDefault="00F14FA8" w:rsidP="00F14FA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 же средства от продажи права на заключение договоров аренды указанных земельных участков – 3960,7 тыс.руб. или 32,4% от утвержденных плановых показателей на 2018 год в сумме 12218,0 тыс.руб.;</w:t>
      </w:r>
    </w:p>
    <w:p w14:paraId="7E23EBEB" w14:textId="77777777" w:rsidR="00F14FA8" w:rsidRPr="00F14FA8" w:rsidRDefault="00F14FA8" w:rsidP="00F14FA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 – 227,3 тыс.руб. или 82,9% от утвержденных плановых показателей на 2018 год в сумме 274,3 тыс.руб.;</w:t>
      </w:r>
    </w:p>
    <w:p w14:paraId="431E90BB" w14:textId="77777777" w:rsidR="00F14FA8" w:rsidRPr="00F14FA8" w:rsidRDefault="00F14FA8" w:rsidP="00F14FA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 191,5 тыс.руб. или 15,8% от утвержденных плановых показателей на 2018 год в сумме 1210,0 тыс.руб.;</w:t>
      </w:r>
    </w:p>
    <w:p w14:paraId="06A3213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Плата за негативное воздействие на окружающую среду – 1502,7 тыс.руб. или  548,4% от утвержденных плановых показателей на 2018 год в сумме 274,0 тыс.руб. Администратором платежа является Росприроднадзор Архангельской области;</w:t>
      </w:r>
    </w:p>
    <w:p w14:paraId="3B3EE9B1"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Доходы от компенсации затрат государства – 86,3 тыс.руб. или 57,5% от  утвержденных плановых показателей на 2018 год в сумме 150,0 тыс.руб.;</w:t>
      </w:r>
    </w:p>
    <w:p w14:paraId="7797FE8B"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от продажи материальных и нематериальных активов в сумме 2025,0 тыс.рублей или 112,2% к утвержденному плану 2018 года в сумме 1805,0 тыс. руб., в том числе:</w:t>
      </w:r>
    </w:p>
    <w:p w14:paraId="1D0D1322" w14:textId="77777777" w:rsidR="00F14FA8" w:rsidRPr="00F14FA8" w:rsidRDefault="00F14FA8" w:rsidP="00F14FA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 1130,4 тыс.руб. или 203,7% от утвержденных плановых показателей на 2018 год в сумме 555,0 тыс.руб.;</w:t>
      </w:r>
    </w:p>
    <w:p w14:paraId="19A3C3EA" w14:textId="77777777" w:rsidR="00F14FA8" w:rsidRPr="00F14FA8" w:rsidRDefault="00F14FA8" w:rsidP="00F14FA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 894,6 тыс.руб. или 71,6% от утвержденных плановых показателей на 2018 год в сумме 1250,0 тыс.руб.;</w:t>
      </w:r>
    </w:p>
    <w:p w14:paraId="3A9FA33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Штрафы, санкции, возмещение ущерба – 1458,3 тыс.руб. или 64,5% от утвержденных плановых показателей на 2018 год в сумме 2260,0 тыс.руб.</w:t>
      </w:r>
    </w:p>
    <w:p w14:paraId="1944C86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Задолженность в бюджет муниципального района на  1 июля  2018 года по налоговым и неналоговым платежам составляет 11,9 млн.руб.  (из них недоимка составляет 11,0 млн. руб., пени и штрафы 0,9 млн. руб.). Основная сумма задолженности складывается по арендным платежам за земельные участки  сумме 5,5 млн. руб., единому налогу на вмененный доход в сумме 2,5  млн. руб.</w:t>
      </w:r>
    </w:p>
    <w:p w14:paraId="7EC8C7F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 целях  погашения задолженности по арендным платежам за землю Комитетом по управлению муниципальным имуществом и земельными ресурсами   ведется претензионная работа.</w:t>
      </w:r>
    </w:p>
    <w:p w14:paraId="77AC69E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 отчетном периоде  в целях обеспечения поступлений доходов в бюджет проведено 6 заседаний оперативной межведомственной комиссии, рассмотрена платежная дисциплина 203 налогоплательщиков (нанимателей ж/ф), в связи с чем, в бюджет муниципального района поступили платежи в размере 1,1 млн. руб.</w:t>
      </w:r>
    </w:p>
    <w:p w14:paraId="2C67CA0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 Расходы районного бюджета исполнены в объеме 392909,7 тыс.руб. или 51,8% к уточненным плановым показателям бюджета на 2018 год (757943,9 тыс.руб.).</w:t>
      </w:r>
    </w:p>
    <w:p w14:paraId="24BDC21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Фактическое исполнение бюджета по расходам за 1 полугодие 2018 года по разделам составляет:</w:t>
      </w:r>
    </w:p>
    <w:p w14:paraId="1ECC9107"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01 «Общегосударственные вопросы» – 35566,6 тыс.руб. или 46,0% от утвержденных плановых показателей на 2018 год в сумме 77370,7 тыс.руб. Отклонение от плана связано с экономией по ФОТ в связи с выплатой пособий по временной нетрудоспособности, наличием вакансий. Расходы по  проведению выборов планируются в 3 квартале, расходы по поддержке ТОС планируются к исполнению в 3 квартале;</w:t>
      </w:r>
    </w:p>
    <w:p w14:paraId="28E47FC1"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02 «Национальная оборона» – 281,2 тыс.руб. или 50,0% от утвержденных плановых показателей на 2018 год в сумме 562,4 тыс.руб.;</w:t>
      </w:r>
    </w:p>
    <w:p w14:paraId="6105CA28"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03 «Национальная безопасность и правоохранительная деятельность» – 901,5 тыс.руб. или  34,3% от утвержденных плановых показателей на 2018 год в сумме 2632,1 тыс.руб. Отклонение от плана связано с тем, что оплата работ «по факту» делается на основании актов выполненных работ(техническое обслуживание средств пожарной охраны);</w:t>
      </w:r>
    </w:p>
    <w:p w14:paraId="36293F77"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раздел 04 «Национальная экономика» – 2421,9 тыс.руб. или 12,7% от утвержденных плановых показателей на 2018 год в сумме 19137,4 тыс.руб. Отклонение от плана обусловлено сезонностью осуществления расходов на ремонт автомобильных дорог общего пользования местного значения сельских поселений, мероприятия по ремонту сети автомобильных дорог общего пользования запланированы на июль-август, заявительный характер субсидирования организаций в рамках поддержки предприятий АПК и возмещения части затрат, возникающих при перевозке пассажиров на социальных маршрутах;</w:t>
      </w:r>
    </w:p>
    <w:p w14:paraId="67749763"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05 «Жилищно-коммунальное хозяйство» – 757,0 тыс.руб. или 6,9% от утвержденных плановых показателей на 2018 год в сумме 11012,4 тыс.руб. Отклонение от плана связано с нарушением подрядными организациями сроков исполнения и иных условий контрактов, расходы по проведению оздоровительной компании детей и мероприятия по улучшению жилищных условий сельских граждан запланированы на 3 квартал;</w:t>
      </w:r>
    </w:p>
    <w:p w14:paraId="7EE0A506"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07 «Образование» – 293415,6 тыс.руб. или 56,0% от утвержденных плановых показателей на 2018 год в сумме 524013,8 тыс.руб.;</w:t>
      </w:r>
    </w:p>
    <w:p w14:paraId="0B27E53F"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08 «Культура и кинематография» – 34126,4 тыс.руб. или 49,3% от утвержденных плановых показателей на 2018 год в сумме 69265,8 тыс.руб.;</w:t>
      </w:r>
    </w:p>
    <w:p w14:paraId="1492645A"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10 «Социальная политика» – 9871,1 тыс.руб. или 46,3% от утвержденных плановых показателей на 2018 год в сумме 21336,7 тыс.руб. Отклонение от плана связано длительностью проведения конкурсных процедур в рамках расходов на приобретение квартир для детей сирот;</w:t>
      </w:r>
    </w:p>
    <w:p w14:paraId="4F208897"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11 «Физическая культура и спорт» – 268,3 тыс.руб. или 35,9% от утвержденных плановых показателей на 2018 год в сумме 747,0 тыс.руб. Неисполнение плана связано с тем, что большая часть мероприятий в области спорта запланирована в 3-4 кварталах;</w:t>
      </w:r>
    </w:p>
    <w:p w14:paraId="2E24F607"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13 «Обслуживание государственного и муниципального долга» – 4186,7 тыс.руб. или 46,8% от утвержденных плановых показателей на 2018 год в сумме 8939,0 тыс.руб.  Муниципальный долг на 01.07.2018 составил 123993,0 тыс.руб. (задолженность перед ПАО «Саровбизнесбанк»- 105500,0 тыс. руб.; перед УФК АО и НАО – 18493,0 тыс.руб.). С начала года муниципальный долг увеличился на 23493,0 тыс.руб. Сумма уплаченных долговых обязательств за 1 полугодие 2018 года составила 82679,7 тыс.руб., из них основной долг – 78493,0 тыс.руб., проценты по кредитным договорам – 4186,7 тыс.руб.</w:t>
      </w:r>
    </w:p>
    <w:p w14:paraId="5AFF36F8" w14:textId="77777777" w:rsidR="00F14FA8" w:rsidRPr="00F14FA8" w:rsidRDefault="00F14FA8" w:rsidP="00F14F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раздел 14 «Межбюджетные трансферты общего характера бюджетам субъектов РФ и муниципальных районов» – 11113,4 тыс.руб. или 48,5% от утвержденных плановых показателей на 2018 год в сумме 22926,6 тыс.руб.</w:t>
      </w:r>
    </w:p>
    <w:p w14:paraId="0BECAC6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 По итогам 1 полугодия 2018 года бюджет МО «Няндомский муниципальный район» исполнен с превышением расходов над доходами. Дефицит бюджета на 01.07.2018 составил 9953,7 тыс.руб.</w:t>
      </w:r>
    </w:p>
    <w:p w14:paraId="119F8D65"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Просроченной кредиторской задолженности на 01.07.2018 года не имеется.</w:t>
      </w:r>
    </w:p>
    <w:p w14:paraId="31000D3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 На 2018 год резервный фонд в МО «Няндомский муниципальный район» утвержден в сумме 200,0 тыс.руб. За 1 плугодие 2018 года средства резервного фонда администрации израсходованы в сумме 26,4 тыс.руб. для проведения работ по устранению аварии на участке ЛЭП ВЛ-10/135-01 от опоры 313 (линейный разъединитель №45) в сторону деревни Новая муниципального образования «Мошинское» с целью восстановления электроснабжения и предотвращения чрезвычайной ситуации, связанной с нарушением условий жизнедеятельности населения данного населенного пункта.</w:t>
      </w:r>
    </w:p>
    <w:p w14:paraId="6A07F9A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6.  Реализация муниципальных программ за 1 полугодие 2018 года.                  тыс.руб.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3844"/>
        <w:gridCol w:w="1542"/>
        <w:gridCol w:w="1636"/>
        <w:gridCol w:w="1634"/>
      </w:tblGrid>
      <w:tr w:rsidR="00F14FA8" w:rsidRPr="00F14FA8" w14:paraId="3C8820EF"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4F01737A"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п.п</w:t>
            </w:r>
          </w:p>
        </w:tc>
        <w:tc>
          <w:tcPr>
            <w:tcW w:w="4005" w:type="dxa"/>
            <w:tcBorders>
              <w:top w:val="outset" w:sz="6" w:space="0" w:color="auto"/>
              <w:left w:val="outset" w:sz="6" w:space="0" w:color="auto"/>
              <w:bottom w:val="outset" w:sz="6" w:space="0" w:color="auto"/>
              <w:right w:val="outset" w:sz="6" w:space="0" w:color="auto"/>
            </w:tcBorders>
            <w:hideMark/>
          </w:tcPr>
          <w:p w14:paraId="05B7FA2C"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Наименование программы</w:t>
            </w:r>
          </w:p>
        </w:tc>
        <w:tc>
          <w:tcPr>
            <w:tcW w:w="1605" w:type="dxa"/>
            <w:tcBorders>
              <w:top w:val="outset" w:sz="6" w:space="0" w:color="auto"/>
              <w:left w:val="outset" w:sz="6" w:space="0" w:color="auto"/>
              <w:bottom w:val="outset" w:sz="6" w:space="0" w:color="auto"/>
              <w:right w:val="outset" w:sz="6" w:space="0" w:color="auto"/>
            </w:tcBorders>
            <w:hideMark/>
          </w:tcPr>
          <w:p w14:paraId="7E051E35"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Объем средств по программе на 2018 год</w:t>
            </w:r>
          </w:p>
        </w:tc>
        <w:tc>
          <w:tcPr>
            <w:tcW w:w="1695" w:type="dxa"/>
            <w:tcBorders>
              <w:top w:val="outset" w:sz="6" w:space="0" w:color="auto"/>
              <w:left w:val="outset" w:sz="6" w:space="0" w:color="auto"/>
              <w:bottom w:val="outset" w:sz="6" w:space="0" w:color="auto"/>
              <w:right w:val="outset" w:sz="6" w:space="0" w:color="auto"/>
            </w:tcBorders>
            <w:hideMark/>
          </w:tcPr>
          <w:p w14:paraId="2564C83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Фактически исполнено за 1 полугодие 2018 года</w:t>
            </w:r>
          </w:p>
        </w:tc>
        <w:tc>
          <w:tcPr>
            <w:tcW w:w="1695" w:type="dxa"/>
            <w:tcBorders>
              <w:top w:val="outset" w:sz="6" w:space="0" w:color="auto"/>
              <w:left w:val="outset" w:sz="6" w:space="0" w:color="auto"/>
              <w:bottom w:val="outset" w:sz="6" w:space="0" w:color="auto"/>
              <w:right w:val="outset" w:sz="6" w:space="0" w:color="auto"/>
            </w:tcBorders>
            <w:hideMark/>
          </w:tcPr>
          <w:p w14:paraId="2662EF6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исполнения</w:t>
            </w:r>
          </w:p>
        </w:tc>
      </w:tr>
      <w:tr w:rsidR="00F14FA8" w:rsidRPr="00F14FA8" w14:paraId="4943C40C"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4D643FB9"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w:t>
            </w:r>
          </w:p>
        </w:tc>
        <w:tc>
          <w:tcPr>
            <w:tcW w:w="4005" w:type="dxa"/>
            <w:tcBorders>
              <w:top w:val="outset" w:sz="6" w:space="0" w:color="auto"/>
              <w:left w:val="outset" w:sz="6" w:space="0" w:color="auto"/>
              <w:bottom w:val="outset" w:sz="6" w:space="0" w:color="auto"/>
              <w:right w:val="outset" w:sz="6" w:space="0" w:color="auto"/>
            </w:tcBorders>
            <w:vAlign w:val="bottom"/>
            <w:hideMark/>
          </w:tcPr>
          <w:p w14:paraId="19ED8050"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"Совершенствование и развитие муниципальной службы  МО "Няндомский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7604A50"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380,0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40FC35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85,5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BC4D59C"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22,5</w:t>
            </w:r>
          </w:p>
        </w:tc>
      </w:tr>
      <w:tr w:rsidR="00F14FA8" w:rsidRPr="00F14FA8" w14:paraId="0BB0BB9A"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47C4DC4C"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w:t>
            </w:r>
          </w:p>
        </w:tc>
        <w:tc>
          <w:tcPr>
            <w:tcW w:w="4005" w:type="dxa"/>
            <w:tcBorders>
              <w:top w:val="outset" w:sz="6" w:space="0" w:color="auto"/>
              <w:left w:val="outset" w:sz="6" w:space="0" w:color="auto"/>
              <w:bottom w:val="outset" w:sz="6" w:space="0" w:color="auto"/>
              <w:right w:val="outset" w:sz="6" w:space="0" w:color="auto"/>
            </w:tcBorders>
            <w:vAlign w:val="bottom"/>
            <w:hideMark/>
          </w:tcPr>
          <w:p w14:paraId="66442493"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«Развитие образования на территории МО «Няндомский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5F3C1ADB"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532538,3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FDF1C47"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295638,6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D4C85AA"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55,5</w:t>
            </w:r>
          </w:p>
        </w:tc>
      </w:tr>
      <w:tr w:rsidR="00F14FA8" w:rsidRPr="00F14FA8" w14:paraId="4D75447F"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1619CB8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w:t>
            </w:r>
          </w:p>
        </w:tc>
        <w:tc>
          <w:tcPr>
            <w:tcW w:w="4005" w:type="dxa"/>
            <w:tcBorders>
              <w:top w:val="outset" w:sz="6" w:space="0" w:color="auto"/>
              <w:left w:val="outset" w:sz="6" w:space="0" w:color="auto"/>
              <w:bottom w:val="outset" w:sz="6" w:space="0" w:color="auto"/>
              <w:right w:val="outset" w:sz="6" w:space="0" w:color="auto"/>
            </w:tcBorders>
            <w:vAlign w:val="center"/>
            <w:hideMark/>
          </w:tcPr>
          <w:p w14:paraId="76A2BA6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w:t>
            </w:r>
            <w:r w:rsidRPr="00F14FA8">
              <w:rPr>
                <w:rFonts w:ascii="Times New Roman" w:eastAsia="Times New Roman" w:hAnsi="Times New Roman" w:cs="Times New Roman"/>
                <w:i/>
                <w:iCs/>
                <w:sz w:val="24"/>
                <w:szCs w:val="24"/>
                <w:lang w:eastAsia="ru-RU"/>
              </w:rPr>
              <w:t xml:space="preserve"> </w:t>
            </w:r>
            <w:r w:rsidRPr="00F14FA8">
              <w:rPr>
                <w:rFonts w:ascii="Times New Roman" w:eastAsia="Times New Roman" w:hAnsi="Times New Roman" w:cs="Times New Roman"/>
                <w:sz w:val="24"/>
                <w:szCs w:val="24"/>
                <w:lang w:eastAsia="ru-RU"/>
              </w:rPr>
              <w:t>района</w:t>
            </w:r>
            <w:r w:rsidRPr="00F14FA8">
              <w:rPr>
                <w:rFonts w:ascii="Times New Roman" w:eastAsia="Times New Roman" w:hAnsi="Times New Roman" w:cs="Times New Roman"/>
                <w:i/>
                <w:iCs/>
                <w:sz w:val="24"/>
                <w:szCs w:val="24"/>
                <w:lang w:eastAsia="ru-RU"/>
              </w:rPr>
              <w:t xml:space="preserve">» </w:t>
            </w:r>
            <w:r w:rsidRPr="00F14FA8">
              <w:rPr>
                <w:rFonts w:ascii="Times New Roman" w:eastAsia="Times New Roman" w:hAnsi="Times New Roman" w:cs="Times New Roman"/>
                <w:sz w:val="24"/>
                <w:szCs w:val="24"/>
                <w:lang w:eastAsia="ru-RU"/>
              </w:rPr>
              <w:t>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5BD728D6"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5954,3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84684F6"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3733,0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467CECB"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62,7</w:t>
            </w:r>
          </w:p>
        </w:tc>
      </w:tr>
      <w:tr w:rsidR="00F14FA8" w:rsidRPr="00F14FA8" w14:paraId="0A42B136"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26D194A1"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w:t>
            </w:r>
          </w:p>
        </w:tc>
        <w:tc>
          <w:tcPr>
            <w:tcW w:w="4005" w:type="dxa"/>
            <w:tcBorders>
              <w:top w:val="outset" w:sz="6" w:space="0" w:color="auto"/>
              <w:left w:val="outset" w:sz="6" w:space="0" w:color="auto"/>
              <w:bottom w:val="outset" w:sz="6" w:space="0" w:color="auto"/>
              <w:right w:val="outset" w:sz="6" w:space="0" w:color="auto"/>
            </w:tcBorders>
            <w:vAlign w:val="center"/>
            <w:hideMark/>
          </w:tcPr>
          <w:p w14:paraId="513FABD2"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12AF6E22"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13719,9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F20D5D5"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709,1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9B8312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5,2</w:t>
            </w:r>
          </w:p>
        </w:tc>
      </w:tr>
      <w:tr w:rsidR="00F14FA8" w:rsidRPr="00F14FA8" w14:paraId="67DBF6ED"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B952AC0"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w:t>
            </w:r>
          </w:p>
        </w:tc>
        <w:tc>
          <w:tcPr>
            <w:tcW w:w="4005" w:type="dxa"/>
            <w:tcBorders>
              <w:top w:val="outset" w:sz="6" w:space="0" w:color="auto"/>
              <w:left w:val="outset" w:sz="6" w:space="0" w:color="auto"/>
              <w:bottom w:val="outset" w:sz="6" w:space="0" w:color="auto"/>
              <w:right w:val="outset" w:sz="6" w:space="0" w:color="auto"/>
            </w:tcBorders>
            <w:vAlign w:val="bottom"/>
            <w:hideMark/>
          </w:tcPr>
          <w:p w14:paraId="6495E230"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"Развитие сельскохозяйственного производства в Няндомском районе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65132E7E"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947,0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BEB768F"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372,2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3301D2D"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39,3</w:t>
            </w:r>
          </w:p>
        </w:tc>
      </w:tr>
      <w:tr w:rsidR="00F14FA8" w:rsidRPr="00F14FA8" w14:paraId="72643519"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7C9CC90C"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6</w:t>
            </w:r>
          </w:p>
        </w:tc>
        <w:tc>
          <w:tcPr>
            <w:tcW w:w="4005" w:type="dxa"/>
            <w:tcBorders>
              <w:top w:val="outset" w:sz="6" w:space="0" w:color="auto"/>
              <w:left w:val="outset" w:sz="6" w:space="0" w:color="auto"/>
              <w:bottom w:val="outset" w:sz="6" w:space="0" w:color="auto"/>
              <w:right w:val="outset" w:sz="6" w:space="0" w:color="auto"/>
            </w:tcBorders>
            <w:vAlign w:val="center"/>
            <w:hideMark/>
          </w:tcPr>
          <w:p w14:paraId="25D9D83B"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"Модернизация и строительство объектов жилищно-коммунального хозяйства в Няндомском районе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3149277A"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264,0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E7C3734"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E5EB575"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w:t>
            </w:r>
          </w:p>
        </w:tc>
      </w:tr>
      <w:tr w:rsidR="00F14FA8" w:rsidRPr="00F14FA8" w14:paraId="29E0B7D1"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0955F9F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7</w:t>
            </w:r>
          </w:p>
        </w:tc>
        <w:tc>
          <w:tcPr>
            <w:tcW w:w="4005" w:type="dxa"/>
            <w:tcBorders>
              <w:top w:val="outset" w:sz="6" w:space="0" w:color="auto"/>
              <w:left w:val="outset" w:sz="6" w:space="0" w:color="auto"/>
              <w:bottom w:val="outset" w:sz="6" w:space="0" w:color="auto"/>
              <w:right w:val="outset" w:sz="6" w:space="0" w:color="auto"/>
            </w:tcBorders>
            <w:hideMark/>
          </w:tcPr>
          <w:p w14:paraId="42644D21"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МП "Профилактика преступлений и иных правонарушений на территории муниципального образования  "Няндомский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1CEFCC3F"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260,0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67B5DE3"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134,0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5CD8E8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51,5</w:t>
            </w:r>
          </w:p>
        </w:tc>
      </w:tr>
      <w:tr w:rsidR="00F14FA8" w:rsidRPr="00F14FA8" w14:paraId="522B6342"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2CF8954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8</w:t>
            </w:r>
          </w:p>
        </w:tc>
        <w:tc>
          <w:tcPr>
            <w:tcW w:w="4005" w:type="dxa"/>
            <w:tcBorders>
              <w:top w:val="outset" w:sz="6" w:space="0" w:color="auto"/>
              <w:left w:val="outset" w:sz="6" w:space="0" w:color="auto"/>
              <w:bottom w:val="outset" w:sz="6" w:space="0" w:color="auto"/>
              <w:right w:val="outset" w:sz="6" w:space="0" w:color="auto"/>
            </w:tcBorders>
            <w:hideMark/>
          </w:tcPr>
          <w:p w14:paraId="5784BD02"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1A53D03E"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2032,1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C689E30"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901,5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4894BBC"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44,4</w:t>
            </w:r>
          </w:p>
        </w:tc>
      </w:tr>
      <w:tr w:rsidR="00F14FA8" w:rsidRPr="00F14FA8" w14:paraId="3869F967"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58BAD7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9</w:t>
            </w:r>
          </w:p>
        </w:tc>
        <w:tc>
          <w:tcPr>
            <w:tcW w:w="4005" w:type="dxa"/>
            <w:tcBorders>
              <w:top w:val="outset" w:sz="6" w:space="0" w:color="auto"/>
              <w:left w:val="outset" w:sz="6" w:space="0" w:color="auto"/>
              <w:bottom w:val="outset" w:sz="6" w:space="0" w:color="auto"/>
              <w:right w:val="outset" w:sz="6" w:space="0" w:color="auto"/>
            </w:tcBorders>
            <w:vAlign w:val="center"/>
            <w:hideMark/>
          </w:tcPr>
          <w:p w14:paraId="3A8AD446"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AFE48AF"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1141,0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83757D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576,4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E30925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50,5</w:t>
            </w:r>
          </w:p>
        </w:tc>
      </w:tr>
      <w:tr w:rsidR="00F14FA8" w:rsidRPr="00F14FA8" w14:paraId="46B08B5A"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5491C54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10</w:t>
            </w:r>
          </w:p>
        </w:tc>
        <w:tc>
          <w:tcPr>
            <w:tcW w:w="4005" w:type="dxa"/>
            <w:tcBorders>
              <w:top w:val="outset" w:sz="6" w:space="0" w:color="auto"/>
              <w:left w:val="outset" w:sz="6" w:space="0" w:color="auto"/>
              <w:bottom w:val="outset" w:sz="6" w:space="0" w:color="auto"/>
              <w:right w:val="outset" w:sz="6" w:space="0" w:color="auto"/>
            </w:tcBorders>
            <w:vAlign w:val="center"/>
            <w:hideMark/>
          </w:tcPr>
          <w:p w14:paraId="774AEF7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МО "Няндомский муниципальный район"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10D28A6B"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69405,8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814F605"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34271,4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72F2523"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49,4</w:t>
            </w:r>
          </w:p>
        </w:tc>
      </w:tr>
      <w:tr w:rsidR="00F14FA8" w:rsidRPr="00F14FA8" w14:paraId="2ED82B06"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7DDEDB2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11</w:t>
            </w:r>
          </w:p>
        </w:tc>
        <w:tc>
          <w:tcPr>
            <w:tcW w:w="4005" w:type="dxa"/>
            <w:tcBorders>
              <w:top w:val="outset" w:sz="6" w:space="0" w:color="auto"/>
              <w:left w:val="outset" w:sz="6" w:space="0" w:color="auto"/>
              <w:bottom w:val="outset" w:sz="6" w:space="0" w:color="auto"/>
              <w:right w:val="outset" w:sz="6" w:space="0" w:color="auto"/>
            </w:tcBorders>
            <w:vAlign w:val="center"/>
            <w:hideMark/>
          </w:tcPr>
          <w:p w14:paraId="698A50B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"Развитие малого и среднего предпринимательства в муниципальном образовании "Няндомский муниципальный район" на 2015-2020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A486050"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285,0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5A3CE5B"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830451D"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w:t>
            </w:r>
          </w:p>
        </w:tc>
      </w:tr>
      <w:tr w:rsidR="00F14FA8" w:rsidRPr="00F14FA8" w14:paraId="237E1451"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5F7559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12</w:t>
            </w:r>
          </w:p>
        </w:tc>
        <w:tc>
          <w:tcPr>
            <w:tcW w:w="4005" w:type="dxa"/>
            <w:tcBorders>
              <w:top w:val="outset" w:sz="6" w:space="0" w:color="auto"/>
              <w:left w:val="outset" w:sz="6" w:space="0" w:color="auto"/>
              <w:bottom w:val="outset" w:sz="6" w:space="0" w:color="auto"/>
              <w:right w:val="outset" w:sz="6" w:space="0" w:color="auto"/>
            </w:tcBorders>
            <w:vAlign w:val="bottom"/>
            <w:hideMark/>
          </w:tcPr>
          <w:p w14:paraId="6C9AE4C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"Развитие торговли в Няндомском районе на 2015-2020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D47BA94"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91,0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3CD853A"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E7CC42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w:t>
            </w:r>
          </w:p>
        </w:tc>
      </w:tr>
      <w:tr w:rsidR="00F14FA8" w:rsidRPr="00F14FA8" w14:paraId="28941A38"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6DE1C7A"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13</w:t>
            </w:r>
          </w:p>
        </w:tc>
        <w:tc>
          <w:tcPr>
            <w:tcW w:w="4005" w:type="dxa"/>
            <w:tcBorders>
              <w:top w:val="outset" w:sz="6" w:space="0" w:color="auto"/>
              <w:left w:val="outset" w:sz="6" w:space="0" w:color="auto"/>
              <w:bottom w:val="outset" w:sz="6" w:space="0" w:color="auto"/>
              <w:right w:val="outset" w:sz="6" w:space="0" w:color="auto"/>
            </w:tcBorders>
            <w:vAlign w:val="center"/>
            <w:hideMark/>
          </w:tcPr>
          <w:p w14:paraId="01F73EE1"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533E6F4"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13719,9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32FCE60"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709,1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C0CF80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5,2</w:t>
            </w:r>
          </w:p>
        </w:tc>
      </w:tr>
      <w:tr w:rsidR="00F14FA8" w:rsidRPr="00F14FA8" w14:paraId="62B07AA6"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54BEA74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14</w:t>
            </w:r>
          </w:p>
        </w:tc>
        <w:tc>
          <w:tcPr>
            <w:tcW w:w="4005" w:type="dxa"/>
            <w:tcBorders>
              <w:top w:val="outset" w:sz="6" w:space="0" w:color="auto"/>
              <w:left w:val="outset" w:sz="6" w:space="0" w:color="auto"/>
              <w:bottom w:val="outset" w:sz="6" w:space="0" w:color="auto"/>
              <w:right w:val="outset" w:sz="6" w:space="0" w:color="auto"/>
            </w:tcBorders>
            <w:vAlign w:val="bottom"/>
            <w:hideMark/>
          </w:tcPr>
          <w:p w14:paraId="3123BC23"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«Благоустройство на территории Няндомского района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2F55BCA"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76,4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9CF1C63"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26,4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980F12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34,6</w:t>
            </w:r>
          </w:p>
        </w:tc>
      </w:tr>
      <w:tr w:rsidR="00F14FA8" w:rsidRPr="00F14FA8" w14:paraId="53308D4B"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275E1A8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15</w:t>
            </w:r>
          </w:p>
        </w:tc>
        <w:tc>
          <w:tcPr>
            <w:tcW w:w="4005" w:type="dxa"/>
            <w:tcBorders>
              <w:top w:val="outset" w:sz="6" w:space="0" w:color="auto"/>
              <w:left w:val="outset" w:sz="6" w:space="0" w:color="auto"/>
              <w:bottom w:val="outset" w:sz="6" w:space="0" w:color="auto"/>
              <w:right w:val="outset" w:sz="6" w:space="0" w:color="auto"/>
            </w:tcBorders>
            <w:vAlign w:val="bottom"/>
            <w:hideMark/>
          </w:tcPr>
          <w:p w14:paraId="602CA04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2B0DD1EF"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400,0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C3B874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8,5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2C0A2C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2,1</w:t>
            </w:r>
          </w:p>
        </w:tc>
      </w:tr>
      <w:tr w:rsidR="00F14FA8" w:rsidRPr="00F14FA8" w14:paraId="201E009E"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08A96585"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16</w:t>
            </w:r>
          </w:p>
        </w:tc>
        <w:tc>
          <w:tcPr>
            <w:tcW w:w="4005" w:type="dxa"/>
            <w:tcBorders>
              <w:top w:val="outset" w:sz="6" w:space="0" w:color="auto"/>
              <w:left w:val="outset" w:sz="6" w:space="0" w:color="auto"/>
              <w:bottom w:val="outset" w:sz="6" w:space="0" w:color="auto"/>
              <w:right w:val="outset" w:sz="6" w:space="0" w:color="auto"/>
            </w:tcBorders>
            <w:vAlign w:val="center"/>
            <w:hideMark/>
          </w:tcPr>
          <w:p w14:paraId="65A848A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"Развитие инициатив населения Няндомского района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3F8F8E2"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1671,8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1709606"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348,4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738263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20,8</w:t>
            </w:r>
          </w:p>
        </w:tc>
      </w:tr>
      <w:tr w:rsidR="00F14FA8" w:rsidRPr="00F14FA8" w14:paraId="33D5FDF5"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A0A7209"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17</w:t>
            </w:r>
          </w:p>
        </w:tc>
        <w:tc>
          <w:tcPr>
            <w:tcW w:w="4005" w:type="dxa"/>
            <w:tcBorders>
              <w:top w:val="outset" w:sz="6" w:space="0" w:color="auto"/>
              <w:left w:val="outset" w:sz="6" w:space="0" w:color="auto"/>
              <w:bottom w:val="outset" w:sz="6" w:space="0" w:color="auto"/>
              <w:right w:val="outset" w:sz="6" w:space="0" w:color="auto"/>
            </w:tcBorders>
            <w:vAlign w:val="bottom"/>
            <w:hideMark/>
          </w:tcPr>
          <w:p w14:paraId="3DC5856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"Транспортная доступность районного центра (г. Няндома) для сельского населения 2015-2020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5D9CB5B6"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2573,5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FF3DE6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55,4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9A82D13"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2,2</w:t>
            </w:r>
          </w:p>
        </w:tc>
      </w:tr>
      <w:tr w:rsidR="00F14FA8" w:rsidRPr="00F14FA8" w14:paraId="30107188"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37C617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18</w:t>
            </w:r>
          </w:p>
        </w:tc>
        <w:tc>
          <w:tcPr>
            <w:tcW w:w="4005" w:type="dxa"/>
            <w:tcBorders>
              <w:top w:val="outset" w:sz="6" w:space="0" w:color="auto"/>
              <w:left w:val="outset" w:sz="6" w:space="0" w:color="auto"/>
              <w:bottom w:val="outset" w:sz="6" w:space="0" w:color="auto"/>
              <w:right w:val="outset" w:sz="6" w:space="0" w:color="auto"/>
            </w:tcBorders>
            <w:hideMark/>
          </w:tcPr>
          <w:p w14:paraId="45B4EF2C"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9484100"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10215,5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3F28AEB"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4895,4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AC8451E"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47,9</w:t>
            </w:r>
          </w:p>
        </w:tc>
      </w:tr>
      <w:tr w:rsidR="00F14FA8" w:rsidRPr="00F14FA8" w14:paraId="7D6CB803"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01E03BE3"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19</w:t>
            </w:r>
          </w:p>
        </w:tc>
        <w:tc>
          <w:tcPr>
            <w:tcW w:w="4005" w:type="dxa"/>
            <w:tcBorders>
              <w:top w:val="outset" w:sz="6" w:space="0" w:color="auto"/>
              <w:left w:val="outset" w:sz="6" w:space="0" w:color="auto"/>
              <w:bottom w:val="outset" w:sz="6" w:space="0" w:color="auto"/>
              <w:right w:val="outset" w:sz="6" w:space="0" w:color="auto"/>
            </w:tcBorders>
            <w:vAlign w:val="bottom"/>
            <w:hideMark/>
          </w:tcPr>
          <w:p w14:paraId="12661FE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"Управление муниципальными финансами муниципального образования "Няндомский муниципальный район"</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2E28961"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40188,5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7BD4260"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19290,7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2A84BB2"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48,0</w:t>
            </w:r>
          </w:p>
        </w:tc>
      </w:tr>
      <w:tr w:rsidR="00F14FA8" w:rsidRPr="00F14FA8" w14:paraId="13278890"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4EDC4ED0"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20</w:t>
            </w:r>
          </w:p>
        </w:tc>
        <w:tc>
          <w:tcPr>
            <w:tcW w:w="4005" w:type="dxa"/>
            <w:tcBorders>
              <w:top w:val="outset" w:sz="6" w:space="0" w:color="auto"/>
              <w:left w:val="outset" w:sz="6" w:space="0" w:color="auto"/>
              <w:bottom w:val="outset" w:sz="6" w:space="0" w:color="auto"/>
              <w:right w:val="outset" w:sz="6" w:space="0" w:color="auto"/>
            </w:tcBorders>
            <w:vAlign w:val="bottom"/>
            <w:hideMark/>
          </w:tcPr>
          <w:p w14:paraId="74C867F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«Устойчивое развитие сельских территорий Няндомского района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74A3A5D"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1806,8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5ADD98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97EDE6A"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w:t>
            </w:r>
          </w:p>
        </w:tc>
      </w:tr>
      <w:tr w:rsidR="00F14FA8" w:rsidRPr="00F14FA8" w14:paraId="0A8E049F"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EAEC01F"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21</w:t>
            </w:r>
          </w:p>
        </w:tc>
        <w:tc>
          <w:tcPr>
            <w:tcW w:w="4005" w:type="dxa"/>
            <w:tcBorders>
              <w:top w:val="outset" w:sz="6" w:space="0" w:color="auto"/>
              <w:left w:val="outset" w:sz="6" w:space="0" w:color="auto"/>
              <w:bottom w:val="outset" w:sz="6" w:space="0" w:color="auto"/>
              <w:right w:val="outset" w:sz="6" w:space="0" w:color="auto"/>
            </w:tcBorders>
            <w:vAlign w:val="bottom"/>
            <w:hideMark/>
          </w:tcPr>
          <w:p w14:paraId="410D4DD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 "Обеспечение и совершенствование деятельности администрации муниципального образования "Няндомский муниципальный район" на 2018 год»</w:t>
            </w:r>
          </w:p>
        </w:tc>
        <w:tc>
          <w:tcPr>
            <w:tcW w:w="1605" w:type="dxa"/>
            <w:tcBorders>
              <w:top w:val="outset" w:sz="6" w:space="0" w:color="auto"/>
              <w:left w:val="outset" w:sz="6" w:space="0" w:color="auto"/>
              <w:bottom w:val="outset" w:sz="6" w:space="0" w:color="auto"/>
              <w:right w:val="outset" w:sz="6" w:space="0" w:color="auto"/>
            </w:tcBorders>
            <w:vAlign w:val="center"/>
            <w:hideMark/>
          </w:tcPr>
          <w:p w14:paraId="3670E0A4"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54043,6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366C6C0"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25025,8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8E37F0E"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46,3</w:t>
            </w:r>
          </w:p>
        </w:tc>
      </w:tr>
      <w:tr w:rsidR="00F14FA8" w:rsidRPr="00F14FA8" w14:paraId="28CC5CE2" w14:textId="77777777" w:rsidTr="00F14FA8">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0553F4A6"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22</w:t>
            </w:r>
          </w:p>
        </w:tc>
        <w:tc>
          <w:tcPr>
            <w:tcW w:w="4005" w:type="dxa"/>
            <w:tcBorders>
              <w:top w:val="outset" w:sz="6" w:space="0" w:color="auto"/>
              <w:left w:val="outset" w:sz="6" w:space="0" w:color="auto"/>
              <w:bottom w:val="outset" w:sz="6" w:space="0" w:color="auto"/>
              <w:right w:val="outset" w:sz="6" w:space="0" w:color="auto"/>
            </w:tcBorders>
            <w:vAlign w:val="bottom"/>
            <w:hideMark/>
          </w:tcPr>
          <w:p w14:paraId="00DD303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МП"Организация отдыха и оздоровления детей Няндомского района на 2017-2020 годы"</w:t>
            </w:r>
          </w:p>
          <w:p w14:paraId="408F726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14:paraId="5A2439F3"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3596,5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ACFF97E"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3158,5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7A324EC"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88,5</w:t>
            </w:r>
          </w:p>
        </w:tc>
      </w:tr>
      <w:tr w:rsidR="00F14FA8" w:rsidRPr="00F14FA8" w14:paraId="2F311F5B" w14:textId="77777777" w:rsidTr="00F14FA8">
        <w:trPr>
          <w:tblCellSpacing w:w="0" w:type="dxa"/>
        </w:trPr>
        <w:tc>
          <w:tcPr>
            <w:tcW w:w="4740" w:type="dxa"/>
            <w:gridSpan w:val="2"/>
            <w:tcBorders>
              <w:top w:val="outset" w:sz="6" w:space="0" w:color="auto"/>
              <w:left w:val="outset" w:sz="6" w:space="0" w:color="auto"/>
              <w:bottom w:val="outset" w:sz="6" w:space="0" w:color="auto"/>
              <w:right w:val="outset" w:sz="6" w:space="0" w:color="auto"/>
            </w:tcBorders>
            <w:hideMark/>
          </w:tcPr>
          <w:p w14:paraId="43141A33"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ИТОГО:</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53DF708"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755310,9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53AEC4F"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389939,9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0887D06" w14:textId="77777777" w:rsidR="00F14FA8" w:rsidRPr="00F14FA8" w:rsidRDefault="00F14FA8" w:rsidP="00F14F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51,6</w:t>
            </w:r>
          </w:p>
        </w:tc>
      </w:tr>
    </w:tbl>
    <w:p w14:paraId="0A8CA72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В ходе проверки исполнения муниципальных программ установлено, что ниже среднего процента (51,6%) исполнения расходов в 2018 году произведены расходы по 18 программам или 81,8% от общего количества. Причины низкого выполнения муниципальных программ приведены в 3 разделе данного заключения.</w:t>
      </w:r>
    </w:p>
    <w:p w14:paraId="50F616E7"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По четырем программам процент исполнения равен или составил более 51,6%:</w:t>
      </w:r>
    </w:p>
    <w:p w14:paraId="0BD9868B"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МП «Развитие образования на территории МО «Няндомский муниципальный район» на 2014-2020 годы»- 55,5%;</w:t>
      </w:r>
    </w:p>
    <w:p w14:paraId="330B482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МП «Совершенствование деятельности по  поддержке различных социальных групп населения Няндомского</w:t>
      </w:r>
      <w:r w:rsidRPr="00F14FA8">
        <w:rPr>
          <w:rFonts w:ascii="Times New Roman" w:eastAsia="Times New Roman" w:hAnsi="Times New Roman" w:cs="Times New Roman"/>
          <w:i/>
          <w:iCs/>
          <w:sz w:val="24"/>
          <w:szCs w:val="24"/>
          <w:lang w:eastAsia="ru-RU"/>
        </w:rPr>
        <w:t xml:space="preserve"> </w:t>
      </w:r>
      <w:r w:rsidRPr="00F14FA8">
        <w:rPr>
          <w:rFonts w:ascii="Times New Roman" w:eastAsia="Times New Roman" w:hAnsi="Times New Roman" w:cs="Times New Roman"/>
          <w:sz w:val="24"/>
          <w:szCs w:val="24"/>
          <w:lang w:eastAsia="ru-RU"/>
        </w:rPr>
        <w:t>района</w:t>
      </w:r>
      <w:r w:rsidRPr="00F14FA8">
        <w:rPr>
          <w:rFonts w:ascii="Times New Roman" w:eastAsia="Times New Roman" w:hAnsi="Times New Roman" w:cs="Times New Roman"/>
          <w:i/>
          <w:iCs/>
          <w:sz w:val="24"/>
          <w:szCs w:val="24"/>
          <w:lang w:eastAsia="ru-RU"/>
        </w:rPr>
        <w:t xml:space="preserve">» </w:t>
      </w:r>
      <w:r w:rsidRPr="00F14FA8">
        <w:rPr>
          <w:rFonts w:ascii="Times New Roman" w:eastAsia="Times New Roman" w:hAnsi="Times New Roman" w:cs="Times New Roman"/>
          <w:sz w:val="24"/>
          <w:szCs w:val="24"/>
          <w:lang w:eastAsia="ru-RU"/>
        </w:rPr>
        <w:t>на 2014-2020 годы»- 62,7%;</w:t>
      </w:r>
    </w:p>
    <w:p w14:paraId="52DCE3B4"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МП « Профилактика преступлений и иных правонарушений на территории муниципального образования  «Няндомский муниципальный район» -51,5%.</w:t>
      </w:r>
    </w:p>
    <w:p w14:paraId="7F1845C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МП «Организация отдыха и оздоровления детей Няндомского района на 2017-2020 годы»- 88,5%.</w:t>
      </w:r>
    </w:p>
    <w:p w14:paraId="613AF2BC"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7. Бюджетные ассигнования в рамках реализации районной адресной инвестиционной программы МО «Няндомский муниципальный район» на 2018 год не запланированы.</w:t>
      </w:r>
    </w:p>
    <w:p w14:paraId="2D7EFCBA" w14:textId="77777777" w:rsidR="00F14FA8" w:rsidRPr="00F14FA8" w:rsidRDefault="00F14FA8" w:rsidP="00F14F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14FA8">
        <w:rPr>
          <w:rFonts w:ascii="Times New Roman" w:eastAsia="Times New Roman" w:hAnsi="Times New Roman" w:cs="Times New Roman"/>
          <w:b/>
          <w:bCs/>
          <w:sz w:val="27"/>
          <w:szCs w:val="27"/>
          <w:lang w:eastAsia="ru-RU"/>
        </w:rPr>
        <w:t>8.  Целевые средства из областного и федерального бюджета.</w:t>
      </w:r>
    </w:p>
    <w:p w14:paraId="7BB22AA8"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Согласно отчету об исполнении районного бюджета ожидаемое поступление целевых средств из федерального и областного бюджета по уточненному плану на 2018 год составляет 396236,7 тыс. рублей, остатки целевых средств на 01.01.2018 – 349,5 тыс.руб., из них возвращено в областной бюджет 349,5 тыс.руб..</w:t>
      </w:r>
    </w:p>
    <w:p w14:paraId="7D1B6CFB"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Поступило целевых средств из федерального и областного бюджета за 1 полугодие 2018 года – 207187,1 тыс.руб.</w:t>
      </w:r>
    </w:p>
    <w:p w14:paraId="2030E66D"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Доведены объемы финансирования по целевым средствам за 1 полугодие 2018 года на общую сумму 207187,1 тыс.руб. или 52,3 % к уточненной росписи на 2018 год (396 236,7  тыс.руб.). Исполнение на 01.07.2018 года составило 204047,9 тыс.руб. или 51,5 % к уточненной росписи на год и 98,5 % к объему доведенного финансирования.</w:t>
      </w:r>
    </w:p>
    <w:p w14:paraId="0F04A636"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Согласно формы отчета  0503387, остатки целевых средств районного бюджета на 01.07.2018 года – 3139,2 тыс.руб.</w:t>
      </w:r>
    </w:p>
    <w:p w14:paraId="40692B73"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 </w:t>
      </w:r>
    </w:p>
    <w:p w14:paraId="1DB4BFB5"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Председатель Контрольно-счетной палаты</w:t>
      </w:r>
    </w:p>
    <w:p w14:paraId="3A2B4FEE"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lastRenderedPageBreak/>
        <w:t>МО «Няндомский муниципальный район»                                                                                                        П.Е. Прибытков</w:t>
      </w:r>
    </w:p>
    <w:p w14:paraId="2AA63AC0" w14:textId="77777777" w:rsidR="00F14FA8" w:rsidRPr="00F14FA8" w:rsidRDefault="00F14FA8" w:rsidP="00F14FA8">
      <w:pPr>
        <w:spacing w:before="100" w:beforeAutospacing="1" w:after="100" w:afterAutospacing="1" w:line="240" w:lineRule="auto"/>
        <w:rPr>
          <w:rFonts w:ascii="Times New Roman" w:eastAsia="Times New Roman" w:hAnsi="Times New Roman" w:cs="Times New Roman"/>
          <w:sz w:val="24"/>
          <w:szCs w:val="24"/>
          <w:lang w:eastAsia="ru-RU"/>
        </w:rPr>
      </w:pPr>
      <w:r w:rsidRPr="00F14FA8">
        <w:rPr>
          <w:rFonts w:ascii="Times New Roman" w:eastAsia="Times New Roman" w:hAnsi="Times New Roman" w:cs="Times New Roman"/>
          <w:sz w:val="24"/>
          <w:szCs w:val="24"/>
          <w:lang w:eastAsia="ru-RU"/>
        </w:rPr>
        <w:t>13.08.2018</w:t>
      </w:r>
    </w:p>
    <w:p w14:paraId="7A3602CA" w14:textId="77777777" w:rsidR="00532387" w:rsidRDefault="00532387">
      <w:bookmarkStart w:id="0" w:name="_GoBack"/>
      <w:bookmarkEnd w:id="0"/>
    </w:p>
    <w:sectPr w:rsidR="00532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66668"/>
    <w:multiLevelType w:val="multilevel"/>
    <w:tmpl w:val="EF62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D28E4"/>
    <w:multiLevelType w:val="multilevel"/>
    <w:tmpl w:val="BD1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975C4"/>
    <w:multiLevelType w:val="multilevel"/>
    <w:tmpl w:val="3E40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403AB"/>
    <w:multiLevelType w:val="multilevel"/>
    <w:tmpl w:val="CA98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F7932"/>
    <w:multiLevelType w:val="multilevel"/>
    <w:tmpl w:val="867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44B7F"/>
    <w:multiLevelType w:val="multilevel"/>
    <w:tmpl w:val="F96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B58D2"/>
    <w:multiLevelType w:val="multilevel"/>
    <w:tmpl w:val="673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0C"/>
    <w:rsid w:val="0015350C"/>
    <w:rsid w:val="00532387"/>
    <w:rsid w:val="00F1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3D491-37AB-49FF-BE7B-E9E1DE19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14F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4FA8"/>
    <w:rPr>
      <w:rFonts w:ascii="Times New Roman" w:eastAsia="Times New Roman" w:hAnsi="Times New Roman" w:cs="Times New Roman"/>
      <w:b/>
      <w:bCs/>
      <w:sz w:val="27"/>
      <w:szCs w:val="27"/>
      <w:lang w:eastAsia="ru-RU"/>
    </w:rPr>
  </w:style>
  <w:style w:type="paragraph" w:customStyle="1" w:styleId="a3">
    <w:name w:val="a"/>
    <w:basedOn w:val="a"/>
    <w:rsid w:val="00F1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FA8"/>
    <w:rPr>
      <w:b/>
      <w:bCs/>
    </w:rPr>
  </w:style>
  <w:style w:type="paragraph" w:styleId="a5">
    <w:name w:val="Normal (Web)"/>
    <w:basedOn w:val="a"/>
    <w:uiPriority w:val="99"/>
    <w:semiHidden/>
    <w:unhideWhenUsed/>
    <w:rsid w:val="00F1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F1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14FA8"/>
    <w:rPr>
      <w:i/>
      <w:iCs/>
    </w:rPr>
  </w:style>
  <w:style w:type="paragraph" w:customStyle="1" w:styleId="a00">
    <w:name w:val="a0"/>
    <w:basedOn w:val="a"/>
    <w:rsid w:val="00F14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27285">
      <w:bodyDiv w:val="1"/>
      <w:marLeft w:val="0"/>
      <w:marRight w:val="0"/>
      <w:marTop w:val="0"/>
      <w:marBottom w:val="0"/>
      <w:divBdr>
        <w:top w:val="none" w:sz="0" w:space="0" w:color="auto"/>
        <w:left w:val="none" w:sz="0" w:space="0" w:color="auto"/>
        <w:bottom w:val="none" w:sz="0" w:space="0" w:color="auto"/>
        <w:right w:val="none" w:sz="0" w:space="0" w:color="auto"/>
      </w:divBdr>
      <w:divsChild>
        <w:div w:id="2343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3207</Words>
  <Characters>18282</Characters>
  <Application>Microsoft Office Word</Application>
  <DocSecurity>0</DocSecurity>
  <Lines>152</Lines>
  <Paragraphs>42</Paragraphs>
  <ScaleCrop>false</ScaleCrop>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2022-04-05T13:58:00Z</dcterms:created>
  <dcterms:modified xsi:type="dcterms:W3CDTF">2022-04-05T13:58:00Z</dcterms:modified>
</cp:coreProperties>
</file>