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4" w:rsidRDefault="004F6A74" w:rsidP="004F6A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«СТРОИТЕЛЬСТВО, РЕМОНТ И СОДЕРЖАНИЕ</w:t>
      </w:r>
      <w:r>
        <w:rPr>
          <w:b/>
          <w:sz w:val="24"/>
          <w:szCs w:val="24"/>
        </w:rPr>
        <w:t xml:space="preserve"> АВТОМОБИЛЬНЫХ</w:t>
      </w:r>
      <w:r>
        <w:rPr>
          <w:b/>
          <w:bCs/>
          <w:sz w:val="24"/>
          <w:szCs w:val="24"/>
        </w:rPr>
        <w:t xml:space="preserve"> ДОРОГ ОБЩЕГО ПОЛЬЗОВАНИЯ МЕСТНОГО ЗНАЧЕНИЯ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2016-2024 ГОДЫ»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( в редакции постановлений от 09.11.2015г. №1708, от 29.01.2016г. №82, от 28.11.2016г. №1893, от 25.05.2017г. №676, от 09.11.2017г. №1599, от 04.04.2018г. №379, от 24.05.2018г. №603, от  02.07.2018 №796, от 09.11.2018г. №43, от 11.11.2019г. №690, от 04.03.2020г. №125, от 12.08.2020г. №334-па,  от 10.11.2020г. №423-па,  от 08.02.2021г. №17-па, от 15.03.2021</w:t>
      </w:r>
      <w:proofErr w:type="gramEnd"/>
      <w:r>
        <w:rPr>
          <w:bCs/>
          <w:sz w:val="24"/>
          <w:szCs w:val="24"/>
        </w:rPr>
        <w:t>г. №63-па, от 10.11.2021г. №259-па, от 16.02.2022г. №45-па, от 16.02.2022г. №46-па, от 04.03.2022г. №62-па, от 29.09.2022г. №332-па)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4F6A74" w:rsidRDefault="004F6A74" w:rsidP="004F6A74">
      <w:pPr>
        <w:pStyle w:val="western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«Строительство, ремонт и содержание</w:t>
      </w:r>
      <w:r>
        <w:rPr>
          <w:b/>
          <w:sz w:val="24"/>
          <w:szCs w:val="24"/>
        </w:rPr>
        <w:t xml:space="preserve"> автомобильных</w:t>
      </w:r>
      <w:r>
        <w:rPr>
          <w:b/>
          <w:bCs/>
          <w:sz w:val="24"/>
          <w:szCs w:val="24"/>
        </w:rPr>
        <w:t xml:space="preserve"> дорог общего пользования местного значения на 2016-2024 годы»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5175" w:type="pct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7"/>
        <w:gridCol w:w="7283"/>
      </w:tblGrid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color w:val="332E2D"/>
                <w:spacing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Строительство, ремонт и содержание</w:t>
            </w:r>
            <w:r>
              <w:rPr>
                <w:sz w:val="24"/>
                <w:szCs w:val="24"/>
                <w:lang w:eastAsia="en-US"/>
              </w:rPr>
              <w:t xml:space="preserve"> автомобильных</w:t>
            </w:r>
            <w:r>
              <w:rPr>
                <w:bCs/>
                <w:sz w:val="24"/>
                <w:szCs w:val="24"/>
                <w:lang w:eastAsia="en-US"/>
              </w:rPr>
              <w:t xml:space="preserve"> дорог общего пользования местного значения на 2016-2024 годы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Управление строительства, архитектуры и ЖКХ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  Архангельской  области (дале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Управление строительства, архитектуры и ЖКХ)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муниципального района Архангельской области (далее – 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 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и организации на конкурсной основе.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en-US"/>
              </w:rPr>
              <w:t>Цель программы: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эффективности функционирования автомобильных дорог местного значения, в том числе объектов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Архангельской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района).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en-US"/>
              </w:rPr>
              <w:t>Задачи программы: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дороги;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срока службы дорожных покрытий, сооружений;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>сокращение числа дорожно-транспортных происшествий (ДТП), снижение отрицательного воздействия на окружающую среду.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Инженерные и организационно-планировочные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Содержанию улиц, площадей, внутрихозяйственных дорог и объектов регулирования дорожного движения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улиц, площадей, внутрихозяйственных дорог и объектов регулирования дорожного движения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улиц, площадей, внутрихозяйственных дорог и объектов регулирования дорожного движения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 Восстановление профиля гравийных дорог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Ремонт дворовых территорий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Ремонт городских площадей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8. Устройство тротуаров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8. Обустройство светофорного регулирования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9. Ремонт мостов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10. Содержание автомобильных дорог в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Шестиозерский</w:t>
            </w:r>
            <w:proofErr w:type="spellEnd"/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2016 - 2024 годы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3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460 867,3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F6A74" w:rsidRDefault="004F6A74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191 339,6 тыс. руб.</w:t>
            </w:r>
          </w:p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48 626,8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220 900,9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F6A74" w:rsidTr="004F6A74"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30" w:after="240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ремонт автомобильных дорог местного значения в и ремонт дворовых территорий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Няндомским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районе, их обустройство и содержание в соответствии с требованиями обеспечения безопасности дорожного движения,  улучшение технического и эксплуатационного состояния;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сокращение доли ДТП, совершению которых сопутствовало наличие неудовлетворительных дорожных условий.</w:t>
            </w:r>
          </w:p>
        </w:tc>
      </w:tr>
    </w:tbl>
    <w:p w:rsidR="004F6A74" w:rsidRDefault="004F6A74" w:rsidP="004F6A74">
      <w:pPr>
        <w:jc w:val="center"/>
        <w:rPr>
          <w:rFonts w:ascii="Times New Roman" w:hAnsi="Times New Roman"/>
          <w:b/>
        </w:rPr>
      </w:pPr>
    </w:p>
    <w:p w:rsidR="004F6A74" w:rsidRDefault="004F6A74" w:rsidP="004F6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4F6A74" w:rsidRDefault="004F6A74" w:rsidP="004F6A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(как один из элементов инфраструктуры экономики) оказывает влияние на ее развитие. Автомобильный транспорт (как один из самых распространенных видов транспорта) требует наличия развитой сети автомобильных дорог с комплексом различных инженерных сооружений на них.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материалоемкие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ремонта дорог города и поселений района, т.к. улично-дорожная сеть не отвечает требованиям </w:t>
      </w:r>
      <w:proofErr w:type="spellStart"/>
      <w:r>
        <w:rPr>
          <w:rFonts w:ascii="Times New Roman" w:hAnsi="Times New Roman"/>
          <w:sz w:val="24"/>
          <w:szCs w:val="24"/>
        </w:rPr>
        <w:t>ГОСТа</w:t>
      </w:r>
      <w:proofErr w:type="spellEnd"/>
      <w:r>
        <w:rPr>
          <w:rFonts w:ascii="Times New Roman" w:hAnsi="Times New Roman"/>
          <w:sz w:val="24"/>
          <w:szCs w:val="24"/>
        </w:rPr>
        <w:t>, что является причиной увеличения числа дорожно-транспортных происшествий. Кроме природных факторов износу дорожного покрытия способствует увеличение интенсивности движения, рост количества автотранспорта в районе.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 территории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 </w:t>
      </w:r>
      <w:r>
        <w:rPr>
          <w:rFonts w:ascii="Times New Roman" w:hAnsi="Times New Roman"/>
          <w:color w:val="000000" w:themeColor="text1"/>
          <w:sz w:val="24"/>
          <w:szCs w:val="24"/>
        </w:rPr>
        <w:t>общая протяженность дорог местного значения: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–  МО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Няндомское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- 93,939 км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в том числе: с асфальтовым покрытием – 29,869 км., с песчано-грунтовым покрытием – 64,07 км;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   МО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Шалакушское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- 69,390 км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есчано-грунтовое покрытие);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–  МО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Мошинское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- 98,96 км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числе: с асфальтовым покрытием – 2,7 км., с песчано-грунтовым покрытием – 96,26 км. 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выполнено: 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дорожного полотна с помощью </w:t>
      </w:r>
      <w:proofErr w:type="spellStart"/>
      <w:r>
        <w:rPr>
          <w:rFonts w:ascii="Times New Roman" w:hAnsi="Times New Roman"/>
          <w:sz w:val="24"/>
          <w:szCs w:val="24"/>
        </w:rPr>
        <w:t>асфальтоукладчика</w:t>
      </w:r>
      <w:proofErr w:type="spellEnd"/>
      <w:r>
        <w:rPr>
          <w:rFonts w:ascii="Times New Roman" w:hAnsi="Times New Roman"/>
          <w:sz w:val="24"/>
          <w:szCs w:val="24"/>
        </w:rPr>
        <w:t>: ул. Ленина (от дома 23А до ул. Первомайская) – 2709,86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ул. Ленина (от ул. Строителей до дома 39) – 927,15 м2,  ул. Фадеева (у аптеки) – 737,2 м2;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ямочный ремонт дорожного полотна: ул. Ленина, ул. Фадеева, ул. Ив. </w:t>
      </w:r>
      <w:proofErr w:type="gramStart"/>
      <w:r>
        <w:rPr>
          <w:rFonts w:ascii="Times New Roman" w:hAnsi="Times New Roman"/>
          <w:sz w:val="24"/>
          <w:szCs w:val="24"/>
        </w:rPr>
        <w:t xml:space="preserve">Севастьянова, ул. Островского, ул. </w:t>
      </w:r>
      <w:proofErr w:type="spellStart"/>
      <w:r>
        <w:rPr>
          <w:rFonts w:ascii="Times New Roman" w:hAnsi="Times New Roman"/>
          <w:sz w:val="24"/>
          <w:szCs w:val="24"/>
        </w:rPr>
        <w:t>Ковырзина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60 лет Октября, ул. Горького, ул. Североморская, ул. Киевская, ул. </w:t>
      </w:r>
      <w:proofErr w:type="spellStart"/>
      <w:r>
        <w:rPr>
          <w:rFonts w:ascii="Times New Roman" w:hAnsi="Times New Roman"/>
          <w:sz w:val="24"/>
          <w:szCs w:val="24"/>
        </w:rPr>
        <w:t>Леваневского</w:t>
      </w:r>
      <w:proofErr w:type="spellEnd"/>
      <w:r>
        <w:rPr>
          <w:rFonts w:ascii="Times New Roman" w:hAnsi="Times New Roman"/>
          <w:sz w:val="24"/>
          <w:szCs w:val="24"/>
        </w:rPr>
        <w:t>, ул. Загородная, ул. Строителей;</w:t>
      </w:r>
      <w:proofErr w:type="gramEnd"/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профилирование дорог автогрейдером;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дворовой территорий многоквартирного дома,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яндома</w:t>
      </w:r>
      <w:proofErr w:type="spellEnd"/>
      <w:r>
        <w:rPr>
          <w:rFonts w:ascii="Times New Roman" w:hAnsi="Times New Roman"/>
          <w:sz w:val="24"/>
          <w:szCs w:val="24"/>
        </w:rPr>
        <w:t>, ул. Строителей, д. 22.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некоторые автомобильные дороги (это в первую очередь, дороги города Няндома) практически исчерпали свою пропускную способность и работают в режиме перегрузки.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Качество дорожного покрытия дорог  не соответствует эксплуатационным требованиям, так как его капитальный ремонт не проводился десятки лет. Совершению дорожно-транспортных происшествий сопутствует низкий уровень организации пешеходного движения, в настоящее время на улично-дорожной сети практически отсутствуют пешеходные ограждения.</w:t>
      </w:r>
    </w:p>
    <w:p w:rsidR="004F6A74" w:rsidRDefault="004F6A74" w:rsidP="004F6A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Разработка и реализация программы позволит улучшить состояние дорог и тротуаров, повысить безопасность движения пешеходов и сократить количество дорожно-транспортных происшествий за счет эффективного, целенаправленного использования средств дорожного фонда.</w:t>
      </w:r>
    </w:p>
    <w:p w:rsidR="004F6A74" w:rsidRDefault="004F6A74" w:rsidP="004F6A7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Цель и задачи программы </w:t>
      </w:r>
    </w:p>
    <w:p w:rsidR="004F6A74" w:rsidRDefault="004F6A74" w:rsidP="004F6A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эффективности функционирования автомобильных дорог местного значения, в том числе объектов улично-дорожной сети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F6A74" w:rsidRDefault="004F6A74" w:rsidP="004F6A74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4F6A74" w:rsidRDefault="004F6A74" w:rsidP="004F6A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дороги; </w:t>
      </w:r>
    </w:p>
    <w:p w:rsidR="004F6A74" w:rsidRDefault="004F6A74" w:rsidP="004F6A7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срока службы дорожных покрытий, сооружений.</w:t>
      </w:r>
    </w:p>
    <w:p w:rsidR="004F6A74" w:rsidRDefault="004F6A74" w:rsidP="004F6A7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муниципальной программы </w:t>
      </w:r>
    </w:p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Строительство, ремонт и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местного значения на 2016-2024 годы»</w:t>
      </w:r>
    </w:p>
    <w:tbl>
      <w:tblPr>
        <w:tblW w:w="5086" w:type="pct"/>
        <w:jc w:val="center"/>
        <w:tblInd w:w="-163" w:type="dxa"/>
        <w:tblCellMar>
          <w:left w:w="70" w:type="dxa"/>
          <w:right w:w="70" w:type="dxa"/>
        </w:tblCellMar>
        <w:tblLook w:val="04A0"/>
      </w:tblPr>
      <w:tblGrid>
        <w:gridCol w:w="2644"/>
        <w:gridCol w:w="1130"/>
        <w:gridCol w:w="966"/>
        <w:gridCol w:w="892"/>
        <w:gridCol w:w="741"/>
        <w:gridCol w:w="743"/>
        <w:gridCol w:w="589"/>
        <w:gridCol w:w="741"/>
        <w:gridCol w:w="593"/>
        <w:gridCol w:w="743"/>
        <w:gridCol w:w="741"/>
      </w:tblGrid>
      <w:tr w:rsidR="004F6A74" w:rsidTr="004F6A74">
        <w:trPr>
          <w:cantSplit/>
          <w:trHeight w:val="240"/>
          <w:jc w:val="center"/>
        </w:trPr>
        <w:tc>
          <w:tcPr>
            <w:tcW w:w="125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20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4F6A74" w:rsidTr="004F6A7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базовый 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F6A74" w:rsidTr="004F6A74">
        <w:trPr>
          <w:cantSplit/>
          <w:trHeight w:val="240"/>
          <w:jc w:val="center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6A74" w:rsidTr="004F6A74">
        <w:trPr>
          <w:cantSplit/>
          <w:trHeight w:val="240"/>
          <w:jc w:val="center"/>
        </w:trPr>
        <w:tc>
          <w:tcPr>
            <w:tcW w:w="1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 w:rsidP="004F6A74">
            <w:pPr>
              <w:numPr>
                <w:ilvl w:val="0"/>
                <w:numId w:val="16"/>
              </w:numPr>
              <w:tabs>
                <w:tab w:val="left" w:pos="2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Доля отремонтированных автомобильных дорог общего пользования местного значения с асфальтобетонным покрытием с применением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асфальтоукладчика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планируемых в текущем году.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F6A74" w:rsidTr="004F6A74">
        <w:trPr>
          <w:cantSplit/>
          <w:trHeight w:val="240"/>
          <w:jc w:val="center"/>
        </w:trPr>
        <w:tc>
          <w:tcPr>
            <w:tcW w:w="1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оля восстановленных автомобильных дорог общего пользования местного значения с гравийным покрытием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планируемых в текущем году.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Индикаторы муниципальной программы: 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45" w:type="dxa"/>
        <w:tblLayout w:type="fixed"/>
        <w:tblLook w:val="04A0"/>
      </w:tblPr>
      <w:tblGrid>
        <w:gridCol w:w="2428"/>
        <w:gridCol w:w="709"/>
        <w:gridCol w:w="709"/>
        <w:gridCol w:w="708"/>
        <w:gridCol w:w="709"/>
        <w:gridCol w:w="709"/>
        <w:gridCol w:w="851"/>
        <w:gridCol w:w="994"/>
        <w:gridCol w:w="993"/>
        <w:gridCol w:w="1135"/>
      </w:tblGrid>
      <w:tr w:rsidR="004F6A74" w:rsidTr="004F6A74">
        <w:tc>
          <w:tcPr>
            <w:tcW w:w="2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индикаторов,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единицы измерения</w:t>
            </w:r>
          </w:p>
        </w:tc>
        <w:tc>
          <w:tcPr>
            <w:tcW w:w="7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индикаторов </w:t>
            </w:r>
          </w:p>
        </w:tc>
      </w:tr>
      <w:tr w:rsidR="004F6A74" w:rsidTr="004F6A74">
        <w:tc>
          <w:tcPr>
            <w:tcW w:w="2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ind w:left="-3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100" w:beforeAutospacing="1" w:after="100" w:afterAutospacing="1"/>
              <w:ind w:left="-3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100" w:beforeAutospacing="1" w:after="100" w:afterAutospacing="1"/>
              <w:ind w:left="-3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4" w:rsidRDefault="004F6A74">
            <w:pPr>
              <w:spacing w:before="100" w:beforeAutospacing="1" w:after="100" w:afterAutospacing="1"/>
              <w:ind w:left="-3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F6A74" w:rsidTr="004F6A74">
        <w:trPr>
          <w:trHeight w:val="65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запланированных к ремонту автомобильных дорог общего пользования местного значения с асфальтобетонным покрытием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F6A74" w:rsidTr="004F6A74">
        <w:trPr>
          <w:trHeight w:val="658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ind w:right="26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восстановленных автомобильных дорог  общего пользования местного значения с гравийным покрытием,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jc w:val="center"/>
        <w:rPr>
          <w:b/>
          <w:bCs/>
          <w:sz w:val="24"/>
          <w:szCs w:val="24"/>
        </w:rPr>
      </w:pP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расчета  целевых показателей муниципальной программы и источники информации</w:t>
      </w: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значениях целевых показателей муниципальной программы</w:t>
      </w:r>
    </w:p>
    <w:p w:rsidR="004F6A74" w:rsidRDefault="004F6A74" w:rsidP="004F6A7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Строительство, ремонт и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автомобильных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дорог общего пользования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местного значения на 2016-2024 годы»</w:t>
      </w:r>
    </w:p>
    <w:p w:rsidR="004F6A74" w:rsidRDefault="004F6A74" w:rsidP="004F6A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3685"/>
        <w:gridCol w:w="2612"/>
      </w:tblGrid>
      <w:tr w:rsidR="004F6A74" w:rsidTr="004F6A7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программы,</w:t>
            </w:r>
          </w:p>
          <w:p w:rsidR="004F6A74" w:rsidRDefault="004F6A74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F6A74" w:rsidTr="004F6A7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A74" w:rsidTr="004F6A74">
        <w:trPr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1.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дороги.</w:t>
            </w:r>
          </w:p>
        </w:tc>
      </w:tr>
      <w:tr w:rsidR="004F6A74" w:rsidTr="004F6A7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отремонтированных автомобильных дорог общего пользования местного значения с асфальтобетонным покрытием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(протяженность отремонтированных дорог общего пользования местного</w:t>
            </w:r>
            <w:proofErr w:type="gramEnd"/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с асфальтобетонным покрытием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протяженность запланированных к ремонту дорог общего пользования местного </w:t>
            </w:r>
          </w:p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значения с асфальтобетонным покрытием с применением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)*100%    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выполненных работ </w:t>
            </w:r>
          </w:p>
        </w:tc>
      </w:tr>
      <w:tr w:rsidR="004F6A74" w:rsidTr="004F6A74">
        <w:trPr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2. Увеличение срока службы дорожных покрытий, сооружений.</w:t>
            </w:r>
          </w:p>
        </w:tc>
      </w:tr>
      <w:tr w:rsidR="004F6A74" w:rsidTr="004F6A7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восстановленных автомобильных дорог общего пользования местного значения с гравийным покрытием.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pStyle w:val="a7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(протяженность  восстановленных автомобильных дорог общего пользования местного значения с гравийным покрытием </w:t>
            </w:r>
            <w:r>
              <w:rPr>
                <w:b/>
                <w:color w:val="000000"/>
                <w:lang w:eastAsia="en-US"/>
              </w:rPr>
              <w:t>/</w:t>
            </w:r>
            <w:r>
              <w:rPr>
                <w:color w:val="000000"/>
                <w:lang w:eastAsia="en-US"/>
              </w:rPr>
              <w:t xml:space="preserve"> протяженность запланированных к восстановлению автомобильных дорог  общего пользования местного значения с гравийным покрытием)*100%</w:t>
            </w:r>
          </w:p>
          <w:p w:rsidR="004F6A74" w:rsidRDefault="004F6A74">
            <w:pPr>
              <w:pStyle w:val="a7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выполненных работ </w:t>
            </w:r>
          </w:p>
        </w:tc>
      </w:tr>
    </w:tbl>
    <w:p w:rsidR="004F6A74" w:rsidRDefault="004F6A74" w:rsidP="004F6A7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 и этапы реализации программы</w:t>
      </w:r>
    </w:p>
    <w:p w:rsidR="004F6A74" w:rsidRDefault="004F6A74" w:rsidP="004F6A7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- 2016-2024 годы.</w:t>
      </w:r>
    </w:p>
    <w:p w:rsidR="004F6A74" w:rsidRDefault="004F6A74" w:rsidP="004F6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</w:t>
      </w:r>
    </w:p>
    <w:p w:rsidR="004F6A74" w:rsidRDefault="004F6A74" w:rsidP="004F6A74">
      <w:pPr>
        <w:pStyle w:val="ConsPlusNormal"/>
        <w:widowControl/>
        <w:ind w:firstLine="0"/>
        <w:outlineLvl w:val="1"/>
        <w:rPr>
          <w:color w:val="332E2D"/>
          <w:spacing w:val="2"/>
        </w:rPr>
      </w:pPr>
      <w:r>
        <w:rPr>
          <w:color w:val="332E2D"/>
          <w:spacing w:val="2"/>
        </w:rPr>
        <w:t xml:space="preserve">      </w:t>
      </w:r>
    </w:p>
    <w:p w:rsidR="004F6A74" w:rsidRDefault="004F6A74" w:rsidP="004F6A7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Ресурсное обеспечение реализации программы</w:t>
      </w:r>
    </w:p>
    <w:p w:rsidR="004F6A74" w:rsidRDefault="004F6A74" w:rsidP="004F6A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программы осуществляется за счет средств бюджетов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 района, МО «</w:t>
      </w:r>
      <w:proofErr w:type="spellStart"/>
      <w:r>
        <w:rPr>
          <w:sz w:val="24"/>
          <w:szCs w:val="24"/>
        </w:rPr>
        <w:t>Няндомское</w:t>
      </w:r>
      <w:proofErr w:type="spellEnd"/>
      <w:r>
        <w:rPr>
          <w:sz w:val="24"/>
          <w:szCs w:val="24"/>
        </w:rPr>
        <w:t xml:space="preserve">» с привлечением средств областного бюджета. </w:t>
      </w:r>
    </w:p>
    <w:p w:rsidR="004F6A74" w:rsidRDefault="004F6A74" w:rsidP="004F6A7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мероприятия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перечня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предоставляются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Порядком 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дорожной деятельности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(приложением 1).</w:t>
      </w:r>
      <w:proofErr w:type="gramEnd"/>
    </w:p>
    <w:p w:rsidR="004F6A74" w:rsidRDefault="004F6A74" w:rsidP="004F6A74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1"/>
      <w:r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перечня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предоставляются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значения. Субсидии предоставляются в соответствии с Порядком 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 (приложением 2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4F6A74" w:rsidRDefault="004F6A74" w:rsidP="004F6A74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мероприятий № 13-14 перечня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 предоставляются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значения. Субсидии предоставляются в соответствии с Порядком 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 (приложением 3).</w:t>
      </w:r>
    </w:p>
    <w:p w:rsidR="004F6A74" w:rsidRDefault="004F6A74" w:rsidP="004F6A74">
      <w:pPr>
        <w:spacing w:after="0"/>
        <w:rPr>
          <w:b/>
        </w:rPr>
        <w:sectPr w:rsidR="004F6A74">
          <w:pgSz w:w="11906" w:h="16838"/>
          <w:pgMar w:top="1134" w:right="567" w:bottom="851" w:left="1134" w:header="709" w:footer="709" w:gutter="0"/>
          <w:cols w:space="720"/>
        </w:sect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 w:val="0"/>
          <w:sz w:val="24"/>
          <w:szCs w:val="24"/>
        </w:rPr>
        <w:t>Строительство, ремонт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дорог общего пользования местного значения на 2016-2024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827"/>
        <w:gridCol w:w="2268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4F6A74" w:rsidTr="004F6A74">
        <w:trPr>
          <w:trHeight w:val="282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ind w:left="-563" w:firstLine="5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4F6A74" w:rsidTr="004F6A74">
        <w:trPr>
          <w:trHeight w:val="591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4F6A74" w:rsidTr="004F6A74">
        <w:trPr>
          <w:trHeight w:val="282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A74" w:rsidTr="004F6A74">
        <w:trPr>
          <w:trHeight w:val="209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Строительство, ремонт и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дорог общего пользования местного значения на 2016-2024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4F6A74" w:rsidTr="004F6A74">
        <w:trPr>
          <w:trHeight w:val="25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77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25 019,8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6 131,5</w:t>
            </w:r>
          </w:p>
        </w:tc>
      </w:tr>
      <w:tr w:rsidR="004F6A74" w:rsidTr="004F6A74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4 196,4</w:t>
            </w:r>
          </w:p>
        </w:tc>
      </w:tr>
      <w:tr w:rsidR="004F6A74" w:rsidTr="004F6A74">
        <w:trPr>
          <w:trHeight w:val="565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4F6A74" w:rsidTr="004F6A74">
        <w:trPr>
          <w:trHeight w:val="223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6A74" w:rsidRDefault="004F6A74" w:rsidP="004F6A7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6A74" w:rsidRDefault="004F6A74" w:rsidP="004F6A7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4F6A74" w:rsidRDefault="004F6A74" w:rsidP="004F6A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74" w:rsidRDefault="004F6A74" w:rsidP="004F6A74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5.МЕРОПРИЯТИЯ</w:t>
      </w:r>
    </w:p>
    <w:p w:rsidR="004F6A74" w:rsidRDefault="004F6A74" w:rsidP="004F6A74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муниципальной программы  «</w:t>
      </w:r>
      <w:r>
        <w:rPr>
          <w:b/>
          <w:bCs/>
          <w:sz w:val="24"/>
          <w:szCs w:val="24"/>
        </w:rPr>
        <w:t>Строительство, ремонт и содержание</w:t>
      </w:r>
      <w:r>
        <w:rPr>
          <w:b/>
          <w:sz w:val="24"/>
          <w:szCs w:val="24"/>
        </w:rPr>
        <w:t xml:space="preserve"> автомобильных</w:t>
      </w:r>
      <w:r>
        <w:rPr>
          <w:b/>
          <w:bCs/>
          <w:sz w:val="24"/>
          <w:szCs w:val="24"/>
        </w:rPr>
        <w:t xml:space="preserve"> дорог общего пользования местного значения </w:t>
      </w:r>
    </w:p>
    <w:p w:rsidR="004F6A74" w:rsidRDefault="004F6A74" w:rsidP="004F6A7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 2016-2024 годы</w:t>
      </w:r>
      <w:r>
        <w:rPr>
          <w:b/>
          <w:sz w:val="24"/>
          <w:szCs w:val="24"/>
        </w:rPr>
        <w:t>»</w:t>
      </w:r>
    </w:p>
    <w:p w:rsidR="004F6A74" w:rsidRDefault="004F6A74" w:rsidP="004F6A7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10"/>
        <w:gridCol w:w="1700"/>
        <w:gridCol w:w="1559"/>
        <w:gridCol w:w="993"/>
        <w:gridCol w:w="992"/>
        <w:gridCol w:w="992"/>
        <w:gridCol w:w="992"/>
        <w:gridCol w:w="993"/>
        <w:gridCol w:w="992"/>
        <w:gridCol w:w="992"/>
        <w:gridCol w:w="992"/>
        <w:gridCol w:w="880"/>
        <w:gridCol w:w="880"/>
      </w:tblGrid>
      <w:tr w:rsidR="004F6A74" w:rsidTr="004F6A74">
        <w:trPr>
          <w:trHeight w:val="259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rmal"/>
              <w:widowControl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руб.</w:t>
            </w:r>
          </w:p>
        </w:tc>
      </w:tr>
      <w:tr w:rsidR="004F6A74" w:rsidTr="004F6A74">
        <w:trPr>
          <w:trHeight w:val="312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4F6A74" w:rsidTr="004F6A74">
        <w:trPr>
          <w:trHeight w:val="146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6A74" w:rsidTr="004F6A74">
        <w:trPr>
          <w:trHeight w:val="2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pacing w:val="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en-US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повышение эффективности функционирования автомобильных дорог местного значения, в том числе объектов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района.</w:t>
            </w:r>
          </w:p>
        </w:tc>
      </w:tr>
      <w:tr w:rsidR="004F6A74" w:rsidTr="004F6A74">
        <w:trPr>
          <w:trHeight w:val="22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 № 1: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дороги; </w:t>
            </w:r>
          </w:p>
        </w:tc>
      </w:tr>
      <w:tr w:rsidR="004F6A74" w:rsidTr="004F6A74">
        <w:trPr>
          <w:trHeight w:val="269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A74" w:rsidRDefault="004F6A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188 857,5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29 801,6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20 400,0</w:t>
            </w:r>
          </w:p>
        </w:tc>
      </w:tr>
      <w:tr w:rsidR="004F6A74" w:rsidTr="004F6A74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для исполнения судебных решений № 2-458/2015, № 2а-946/2017, № 2а-565/2019,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2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4 882,8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4992,5</w:t>
            </w:r>
          </w:p>
        </w:tc>
      </w:tr>
      <w:tr w:rsidR="004F6A74" w:rsidTr="004F6A74">
        <w:trPr>
          <w:trHeight w:val="41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A74" w:rsidRDefault="004F6A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396,5</w:t>
            </w:r>
          </w:p>
        </w:tc>
      </w:tr>
      <w:tr w:rsidR="004F6A74" w:rsidTr="004F6A74">
        <w:trPr>
          <w:trHeight w:val="21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19 846,9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3 673,6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2 235,7</w:t>
            </w:r>
          </w:p>
        </w:tc>
      </w:tr>
      <w:tr w:rsidR="004F6A74" w:rsidTr="004F6A74">
        <w:trPr>
          <w:trHeight w:val="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6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улиц, площадей, внутрихозяйственных дорог и объектов регулирования дорожного движения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Шалакушское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</w:t>
            </w: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742,5</w:t>
            </w:r>
          </w:p>
        </w:tc>
      </w:tr>
      <w:tr w:rsidR="004F6A74" w:rsidTr="004F6A74">
        <w:trPr>
          <w:trHeight w:val="24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1960,7</w:t>
            </w:r>
          </w:p>
        </w:tc>
      </w:tr>
      <w:tr w:rsidR="004F6A74" w:rsidTr="004F6A74">
        <w:trPr>
          <w:trHeight w:val="6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63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 тротуаров</w:t>
            </w:r>
          </w:p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оплата договоров, заключенных в предыдущем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5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4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Обустройство светофорного регулирования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76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в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Шестиозерский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52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нерегулируемых пешеходных переходов вблизи образовательных учреждений</w:t>
            </w:r>
          </w:p>
          <w:p w:rsidR="004F6A74" w:rsidRDefault="004F6A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6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6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нерегулируемого пешеходного перехода вблизи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«Василек» на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Леваневского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6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6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нерегулируемого пешеходного перехода вблизи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«Звездочка» на ул. Строителей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6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№ 2: увеличение срока службы дорожных покрытий, сооружений.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69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Инженерные и организационно-планировочные мероприятия</w:t>
            </w:r>
          </w:p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6A74" w:rsidRDefault="004F6A74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строительства, архитектуры и ЖКХ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1 086,0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</w:t>
            </w: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профиля гравийных дорог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Бюджет МО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Няндомское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pStyle w:val="a9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371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городских площадей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93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Ремонт мостов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9 857,6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59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автомобильных дорог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Няндома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4F6A74" w:rsidTr="004F6A74">
        <w:trPr>
          <w:trHeight w:val="1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8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автомобильной дороги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по ул. Островского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Няндома (1 этап)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17 782,6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482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подъезда к территориям СНТ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1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участка автомобильной дороги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Логиновская-Алексеевская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1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спутникового GNSS приемника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G6 IMU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Итого,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46 253,6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67 288,6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34 013,2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32 147,9</w:t>
            </w:r>
          </w:p>
        </w:tc>
      </w:tr>
      <w:tr w:rsidR="004F6A74" w:rsidTr="004F6A74">
        <w:trPr>
          <w:trHeight w:val="45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F6A74" w:rsidTr="004F6A74">
        <w:trPr>
          <w:trHeight w:val="2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25 019,8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5 996,8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6 131,5</w:t>
            </w:r>
          </w:p>
        </w:tc>
      </w:tr>
      <w:tr w:rsidR="004F6A74" w:rsidTr="004F6A74">
        <w:trPr>
          <w:trHeight w:val="23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4 196,4</w:t>
            </w:r>
          </w:p>
        </w:tc>
      </w:tr>
      <w:tr w:rsidR="004F6A74" w:rsidTr="004F6A74">
        <w:trPr>
          <w:trHeight w:val="2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23 593,0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19 777,4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25 031,4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34 763,1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23 820,0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21 820,0</w:t>
            </w:r>
          </w:p>
        </w:tc>
      </w:tr>
      <w:tr w:rsidR="004F6A74" w:rsidTr="004F6A74">
        <w:trPr>
          <w:trHeight w:val="47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4" w:rsidRDefault="004F6A7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4" w:rsidRDefault="004F6A7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4F6A74" w:rsidRDefault="004F6A74" w:rsidP="004F6A7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F6A74" w:rsidRDefault="004F6A74" w:rsidP="004F6A7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F6A74" w:rsidRDefault="004F6A74" w:rsidP="004F6A74">
      <w:pPr>
        <w:spacing w:after="0"/>
        <w:rPr>
          <w:rFonts w:ascii="Times New Roman" w:hAnsi="Times New Roman" w:cs="Times New Roman"/>
          <w:b/>
          <w:bCs/>
        </w:rPr>
        <w:sectPr w:rsidR="004F6A74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F6A74" w:rsidRDefault="004F6A74" w:rsidP="004F6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Ожидаемые результаты реализации программы</w:t>
      </w:r>
    </w:p>
    <w:p w:rsidR="004F6A74" w:rsidRDefault="004F6A74" w:rsidP="004F6A74">
      <w:pPr>
        <w:pStyle w:val="western"/>
        <w:shd w:val="clear" w:color="auto" w:fill="FFFFFF"/>
        <w:spacing w:before="0" w:beforeAutospacing="0" w:after="0" w:line="240" w:lineRule="auto"/>
        <w:contextualSpacing/>
        <w:jc w:val="center"/>
        <w:rPr>
          <w:bCs/>
          <w:sz w:val="24"/>
          <w:szCs w:val="24"/>
        </w:rPr>
      </w:pPr>
    </w:p>
    <w:p w:rsidR="004F6A74" w:rsidRDefault="004F6A74" w:rsidP="004F6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эффект от реализации программы выражается в улучшении комфортных условий проживания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счет улучшения состояния и прочности дорожных покрытий, повышении комфортности и безопасности нахождения населения на дороге.</w:t>
      </w:r>
    </w:p>
    <w:p w:rsidR="004F6A74" w:rsidRDefault="004F6A74" w:rsidP="004F6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rPr>
          <w:sz w:val="24"/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p w:rsidR="004F6A74" w:rsidRDefault="004F6A74" w:rsidP="004F6A74">
      <w:pPr>
        <w:rPr>
          <w:szCs w:val="24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4F6A74" w:rsidTr="004F6A74">
        <w:tc>
          <w:tcPr>
            <w:tcW w:w="4219" w:type="dxa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ПРИЛОЖЕНИЕ 1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4F6A74" w:rsidRDefault="004F6A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Строительство, ремонт и содержание</w:t>
            </w:r>
            <w:r>
              <w:rPr>
                <w:sz w:val="24"/>
                <w:szCs w:val="24"/>
              </w:rPr>
              <w:t xml:space="preserve"> автомобильных</w:t>
            </w:r>
            <w:r>
              <w:rPr>
                <w:bCs/>
                <w:sz w:val="24"/>
                <w:szCs w:val="24"/>
              </w:rPr>
              <w:t xml:space="preserve"> дорог общего пользования местного значения на 2016-2023 годы</w:t>
            </w:r>
            <w:r>
              <w:rPr>
                <w:sz w:val="24"/>
                <w:szCs w:val="24"/>
              </w:rPr>
              <w:t>»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6A74" w:rsidRDefault="004F6A74" w:rsidP="004F6A74">
      <w:pPr>
        <w:jc w:val="both"/>
        <w:rPr>
          <w:szCs w:val="24"/>
        </w:rPr>
      </w:pP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</w:r>
    </w:p>
    <w:p w:rsidR="004F6A74" w:rsidRDefault="004F6A74" w:rsidP="004F6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A74" w:rsidRDefault="004F6A74" w:rsidP="004F6A74">
      <w:pPr>
        <w:pStyle w:val="ConsPlusNormal"/>
        <w:numPr>
          <w:ilvl w:val="0"/>
          <w:numId w:val="17"/>
        </w:numPr>
        <w:tabs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1" w:name="P21"/>
      <w:bookmarkEnd w:id="1"/>
      <w:proofErr w:type="gramStart"/>
      <w:r>
        <w:rPr>
          <w:sz w:val="24"/>
          <w:szCs w:val="24"/>
        </w:rPr>
        <w:t xml:space="preserve">Настоящий Порядок, разработанный в соответствии со статьей 142 и пунктом 5 статьи 179.4 Бюджетного кодекса Российской Федерации, </w:t>
      </w:r>
      <w:hyperlink r:id="rId6" w:history="1">
        <w:r>
          <w:rPr>
            <w:rStyle w:val="af2"/>
            <w:color w:val="auto"/>
            <w:sz w:val="24"/>
            <w:szCs w:val="24"/>
            <w:u w:val="none"/>
          </w:rPr>
          <w:t xml:space="preserve">пунктом 5 статьи </w:t>
        </w:r>
      </w:hyperlink>
      <w:r>
        <w:rPr>
          <w:sz w:val="24"/>
          <w:szCs w:val="24"/>
        </w:rPr>
        <w:t xml:space="preserve">1 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 Архангельской области</w:t>
      </w:r>
      <w:r>
        <w:rPr>
          <w:sz w:val="24"/>
          <w:szCs w:val="24"/>
        </w:rPr>
        <w:t xml:space="preserve">, утвержденного решением </w:t>
      </w:r>
      <w:r>
        <w:rPr>
          <w:sz w:val="24"/>
          <w:szCs w:val="24"/>
          <w:shd w:val="clear" w:color="auto" w:fill="FFFFFF"/>
        </w:rPr>
        <w:t>Собрание депутатов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Няндомский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муниципальный район» </w:t>
      </w:r>
      <w:r>
        <w:rPr>
          <w:sz w:val="24"/>
          <w:szCs w:val="24"/>
        </w:rPr>
        <w:t>от 21 ноября 2013 года № 2 «О создании муниципального дорожного фонда муниципального образования «</w:t>
      </w:r>
      <w:proofErr w:type="spellStart"/>
      <w:r>
        <w:rPr>
          <w:sz w:val="24"/>
          <w:szCs w:val="24"/>
        </w:rPr>
        <w:t>Няндомский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муниципальный район», определяет правила и условия предоставления и расходования субсидий из бюджета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 Архангельской области </w:t>
      </w:r>
      <w:r>
        <w:rPr>
          <w:sz w:val="24"/>
          <w:szCs w:val="24"/>
        </w:rPr>
        <w:t xml:space="preserve">бюджетам поселений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(далее соответственно – районный бюджет, бюджеты поселений, </w:t>
      </w:r>
      <w:proofErr w:type="spellStart"/>
      <w:r>
        <w:rPr>
          <w:sz w:val="24"/>
          <w:szCs w:val="24"/>
          <w:shd w:val="clear" w:color="auto" w:fill="FFFFFF"/>
        </w:rPr>
        <w:t>Няндомский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</w:t>
      </w:r>
      <w:r>
        <w:rPr>
          <w:sz w:val="24"/>
          <w:szCs w:val="24"/>
        </w:rPr>
        <w:t xml:space="preserve">) за счет средств дорожного фонда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</w:rPr>
        <w:t xml:space="preserve">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</w:t>
      </w:r>
      <w:proofErr w:type="gramEnd"/>
      <w:r>
        <w:rPr>
          <w:sz w:val="24"/>
          <w:szCs w:val="24"/>
        </w:rPr>
        <w:t xml:space="preserve"> территориям многоквартирных домов населенных пунктов (далее соответственно - мероприятие, субсидия).</w:t>
      </w:r>
    </w:p>
    <w:p w:rsidR="004F6A74" w:rsidRDefault="004F6A74" w:rsidP="004F6A74">
      <w:pPr>
        <w:pStyle w:val="ConsPlusNormal"/>
        <w:numPr>
          <w:ilvl w:val="0"/>
          <w:numId w:val="17"/>
        </w:numPr>
        <w:tabs>
          <w:tab w:val="decimal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устанавливается в соответствии с решением о районном бюджете на очередной финансовый год и плановый период.</w:t>
      </w:r>
    </w:p>
    <w:p w:rsidR="004F6A74" w:rsidRDefault="004F6A74" w:rsidP="004F6A74">
      <w:pPr>
        <w:pStyle w:val="ConsPlusNormal"/>
        <w:numPr>
          <w:ilvl w:val="0"/>
          <w:numId w:val="17"/>
        </w:numPr>
        <w:tabs>
          <w:tab w:val="decimal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районного бюджета, предусмотренных на предоставление субсидии, является Управление строительства, архитектуры и жилищно-коммунального хозяйства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</w:rPr>
        <w:t>(далее – Управление строительства, архитектуры и ЖКХ).</w:t>
      </w:r>
    </w:p>
    <w:p w:rsidR="004F6A74" w:rsidRDefault="004F6A74" w:rsidP="004F6A74">
      <w:pPr>
        <w:pStyle w:val="ConsPlusNormal"/>
        <w:numPr>
          <w:ilvl w:val="0"/>
          <w:numId w:val="17"/>
        </w:numPr>
        <w:tabs>
          <w:tab w:val="decimal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финансов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(далее – Управление финансов) </w:t>
      </w:r>
      <w:r>
        <w:rPr>
          <w:sz w:val="24"/>
          <w:szCs w:val="24"/>
        </w:rPr>
        <w:t>доводит расходным расписанием до Управления строительства, архитектуры и ЖКХ 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предельными объемами финансирования областного бюджета.</w:t>
      </w:r>
    </w:p>
    <w:p w:rsidR="004F6A74" w:rsidRDefault="004F6A74" w:rsidP="004F6A74">
      <w:pPr>
        <w:pStyle w:val="ConsPlusNormal"/>
        <w:numPr>
          <w:ilvl w:val="0"/>
          <w:numId w:val="17"/>
        </w:numPr>
        <w:tabs>
          <w:tab w:val="decimal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Управлением финансов в соответствии со сводной бюджетной росписью, кассовым планом районного бюджета в пределах доведенных </w:t>
      </w:r>
      <w:r>
        <w:rPr>
          <w:sz w:val="24"/>
          <w:szCs w:val="24"/>
        </w:rPr>
        <w:lastRenderedPageBreak/>
        <w:t>лимитов бюджетных обязательств, предусмотренных на указанные цели Управлению строительства, архитектуры и ЖКХ.</w:t>
      </w:r>
    </w:p>
    <w:p w:rsidR="004F6A74" w:rsidRDefault="004F6A74" w:rsidP="004F6A74">
      <w:pPr>
        <w:pStyle w:val="ConsPlusNormal"/>
        <w:tabs>
          <w:tab w:val="decimal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Объем субсидии поселениям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</w:rPr>
        <w:t>на соответствующий финансовый год рассчитывается по формуле:</w:t>
      </w:r>
    </w:p>
    <w:p w:rsidR="004F6A74" w:rsidRDefault="004F6A74" w:rsidP="004F6A74">
      <w:pPr>
        <w:pStyle w:val="ConsPlusNormal"/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352"/>
        <w:gridCol w:w="4206"/>
        <w:gridCol w:w="336"/>
        <w:gridCol w:w="2519"/>
      </w:tblGrid>
      <w:tr w:rsidR="004F6A74" w:rsidTr="004F6A74">
        <w:tc>
          <w:tcPr>
            <w:tcW w:w="2093" w:type="dxa"/>
            <w:vMerge w:val="restart"/>
            <w:vAlign w:val="center"/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субсидии</w:t>
            </w:r>
          </w:p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данному поселению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субсидии на соответствующий финансовый год</w:t>
            </w:r>
          </w:p>
        </w:tc>
        <w:tc>
          <w:tcPr>
            <w:tcW w:w="316" w:type="dxa"/>
            <w:vMerge w:val="restart"/>
            <w:vAlign w:val="center"/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19" w:type="dxa"/>
            <w:vMerge w:val="restart"/>
            <w:vAlign w:val="center"/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проживающего населения на территории поселения</w:t>
            </w:r>
          </w:p>
        </w:tc>
      </w:tr>
      <w:tr w:rsidR="004F6A74" w:rsidTr="004F6A74">
        <w:tc>
          <w:tcPr>
            <w:tcW w:w="0" w:type="auto"/>
            <w:vMerge/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6A74" w:rsidRDefault="004F6A74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проживающего населения на территории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A74" w:rsidRDefault="004F6A7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6A74" w:rsidRDefault="004F6A74" w:rsidP="004F6A74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F6A74" w:rsidRDefault="004F6A74" w:rsidP="004F6A74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Субсидии предоставляются бюджету поселения при соблюдении следующих условий:</w:t>
      </w:r>
    </w:p>
    <w:p w:rsidR="004F6A74" w:rsidRDefault="004F6A74" w:rsidP="004F6A74">
      <w:pPr>
        <w:tabs>
          <w:tab w:val="left" w:pos="104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наличие утвержденной муниципальной программы на текущий финансовый год;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местном бюджете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предоставляется субсидия, в объеме, необходимом для их исполнения;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наличие решения представительного органа муниципального образования (за исключением решения о местном бюджете) о создании муниципального дорожного фонда;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наличие решения представительного органа муниципального образования, устанавливающего порядок формирования и использования бюджетных ассигнований муниципального дорожного фонда;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заключение соглашения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субсидии бюджету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Соглашение)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руководствуясь </w:t>
      </w:r>
      <w:r>
        <w:rPr>
          <w:rStyle w:val="2"/>
          <w:rFonts w:eastAsiaTheme="minorHAnsi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порядком предоставления субсидий из областного бюджета бюджетам муниципальных районов и городских округов Архангельской области, утвержденным постановлением Правительства Архангельской области от 26 декабря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2017 года № 637-пп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Порядок); </w:t>
      </w:r>
    </w:p>
    <w:p w:rsidR="004F6A74" w:rsidRDefault="004F6A74" w:rsidP="004F6A74">
      <w:pPr>
        <w:pStyle w:val="a5"/>
        <w:widowControl w:val="0"/>
        <w:tabs>
          <w:tab w:val="left" w:pos="106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полномочий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подписание соглашения осуществляется муниципальным служащим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распоряжения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На данного муниципального служащего должна быть возложена персональная ответственность за соблюдение (несоблюдение) условий соглашения.</w:t>
      </w:r>
    </w:p>
    <w:p w:rsidR="004F6A74" w:rsidRDefault="004F6A74" w:rsidP="004F6A74">
      <w:pPr>
        <w:tabs>
          <w:tab w:val="left" w:pos="1026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возврат средств субсидии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показателей результативности использования субсидии.</w:t>
      </w:r>
    </w:p>
    <w:p w:rsidR="004F6A74" w:rsidRDefault="004F6A74" w:rsidP="004F6A74">
      <w:pPr>
        <w:tabs>
          <w:tab w:val="left" w:pos="102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Соглашение должно содержать: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06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размер предоставляемой субсидии, порядок, условия и сроки ее перечисления в бюджет поселения;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06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и обязанности сторон, включая обязательства муниципального образования:</w:t>
      </w:r>
    </w:p>
    <w:p w:rsidR="004F6A74" w:rsidRDefault="004F6A74" w:rsidP="004F6A74">
      <w:pPr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целевому использованию субсидии;</w:t>
      </w:r>
    </w:p>
    <w:p w:rsidR="004F6A74" w:rsidRDefault="004F6A74" w:rsidP="004F6A74">
      <w:pPr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достижению целевых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12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сроки, порядок и форму предоставления отчетности об использовании субсидии:</w:t>
      </w:r>
    </w:p>
    <w:p w:rsidR="004F6A74" w:rsidRDefault="004F6A74" w:rsidP="004F6A74">
      <w:pPr>
        <w:ind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осуществлении расходов бюджета поселения,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которых предоставлена субсидия;</w:t>
      </w:r>
    </w:p>
    <w:p w:rsidR="004F6A74" w:rsidRDefault="004F6A74" w:rsidP="004F6A74">
      <w:pPr>
        <w:pStyle w:val="40"/>
        <w:shd w:val="clear" w:color="auto" w:fill="auto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о достижении целевых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06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порядок осуществления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выполнением обязательств, предусмотренных соглашением;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06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применение мер финансовой ответственности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установленных целевых значений показателей результативности использования субсидии;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133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ответственность сторон за нарушение условий соглашения;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133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 вступлении в силу соглашения;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066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реквизиты сторон, включая реквизиты администратора доходов по средствам субсидии и код бюджетной классификации доходов;</w:t>
      </w:r>
    </w:p>
    <w:p w:rsidR="004F6A74" w:rsidRDefault="004F6A74" w:rsidP="004F6A74">
      <w:pPr>
        <w:widowControl w:val="0"/>
        <w:numPr>
          <w:ilvl w:val="0"/>
          <w:numId w:val="19"/>
        </w:numPr>
        <w:tabs>
          <w:tab w:val="left" w:pos="1133"/>
        </w:tabs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обязательства по возврату в районный бюджет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общим порядком.</w:t>
      </w:r>
    </w:p>
    <w:p w:rsidR="004F6A74" w:rsidRDefault="004F6A74" w:rsidP="004F6A74">
      <w:pPr>
        <w:pStyle w:val="a5"/>
        <w:widowControl w:val="0"/>
        <w:numPr>
          <w:ilvl w:val="0"/>
          <w:numId w:val="20"/>
        </w:numPr>
        <w:tabs>
          <w:tab w:val="left" w:pos="10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перечисляет субсидии в порядке межбюджетных отношений на счет, открытый Управлением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поселения.</w:t>
      </w:r>
    </w:p>
    <w:p w:rsidR="004F6A74" w:rsidRDefault="004F6A74" w:rsidP="004F6A74">
      <w:pPr>
        <w:pStyle w:val="a5"/>
        <w:widowControl w:val="0"/>
        <w:numPr>
          <w:ilvl w:val="0"/>
          <w:numId w:val="20"/>
        </w:numPr>
        <w:tabs>
          <w:tab w:val="left" w:pos="103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Операции со средствами субсидии осуществляются в установленном порядке кассового обслуживания исполнения бюджета поселения.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09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Показателями результативности использования субсидии являются: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протяженность (площадь) автомобильных дорог общего пользования местного значения, приведенных в нормативное состояние;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(площадь) дворовых территорий многоквартирных домов, проездов к дворовым территориям многоквартирных домов, на которых выполнен ремонт и (или) капитальный ремонт;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протяженность (площадь) автомобильных дорог общего пользования местного значения, на которых выполнены работы в рамках содержания автомобильных дорог.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достижения значения показателя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0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представляет в органы, осуществляющие санкционирование оплаты денежных обязательств:</w:t>
      </w:r>
    </w:p>
    <w:p w:rsidR="004F6A74" w:rsidRDefault="004F6A74" w:rsidP="004F6A74">
      <w:pPr>
        <w:widowControl w:val="0"/>
        <w:numPr>
          <w:ilvl w:val="0"/>
          <w:numId w:val="21"/>
        </w:numPr>
        <w:tabs>
          <w:tab w:val="left" w:pos="1051"/>
        </w:tabs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соглашение;</w:t>
      </w:r>
    </w:p>
    <w:p w:rsidR="004F6A74" w:rsidRDefault="004F6A74" w:rsidP="004F6A74">
      <w:pPr>
        <w:widowControl w:val="0"/>
        <w:numPr>
          <w:ilvl w:val="0"/>
          <w:numId w:val="21"/>
        </w:numPr>
        <w:tabs>
          <w:tab w:val="left" w:pos="1080"/>
        </w:tabs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указанные в соглашении.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средств субсидии, соблюдением порядка их предоставления и расходования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порядке, установленном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выявлении факта нецелевого использования средств субсидии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обязано в течение 30 рабочих дней со дня его уведомления возвратить средства субсидии, которые использовались не по целевому назначению.</w:t>
      </w:r>
    </w:p>
    <w:p w:rsidR="004F6A74" w:rsidRDefault="004F6A74" w:rsidP="004F6A74">
      <w:pPr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нецелевого использования средств субсидии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наличии остатков субсидии, не использованных в отчетном финансовом году, и отсутствии решения о наличии потребности в средствах субсидии, не использованных в отчетном финансовом году, возврат средств субсидии осуществляется в течение 15 рабочих дней.</w:t>
      </w:r>
    </w:p>
    <w:p w:rsidR="004F6A74" w:rsidRDefault="004F6A74" w:rsidP="004F6A74">
      <w:pPr>
        <w:widowControl w:val="0"/>
        <w:numPr>
          <w:ilvl w:val="0"/>
          <w:numId w:val="20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Финансовая ответственность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целевых значений показателей результативности использования субсидии определяется в соответствии с Порядком.</w:t>
      </w:r>
    </w:p>
    <w:p w:rsidR="004F6A74" w:rsidRDefault="004F6A74" w:rsidP="004F6A74">
      <w:pPr>
        <w:spacing w:after="0"/>
        <w:rPr>
          <w:rFonts w:ascii="Times New Roman" w:hAnsi="Times New Roman" w:cs="Times New Roman"/>
          <w:sz w:val="24"/>
          <w:szCs w:val="24"/>
        </w:rPr>
        <w:sectPr w:rsidR="004F6A74">
          <w:pgSz w:w="11906" w:h="16838"/>
          <w:pgMar w:top="1134" w:right="851" w:bottom="1134" w:left="1701" w:header="567" w:footer="709" w:gutter="0"/>
          <w:cols w:space="720"/>
        </w:sectPr>
      </w:pPr>
    </w:p>
    <w:tbl>
      <w:tblPr>
        <w:tblW w:w="0" w:type="auto"/>
        <w:tblLook w:val="04A0"/>
      </w:tblPr>
      <w:tblGrid>
        <w:gridCol w:w="4219"/>
        <w:gridCol w:w="5351"/>
      </w:tblGrid>
      <w:tr w:rsidR="004F6A74" w:rsidTr="004F6A74">
        <w:tc>
          <w:tcPr>
            <w:tcW w:w="4219" w:type="dxa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"/>
            <w:bookmarkEnd w:id="2"/>
          </w:p>
        </w:tc>
        <w:tc>
          <w:tcPr>
            <w:tcW w:w="5351" w:type="dxa"/>
          </w:tcPr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ПРИЛОЖЕНИЕ 2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4F6A74" w:rsidRDefault="004F6A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Строительство, ремонт и содержание</w:t>
            </w:r>
            <w:r>
              <w:rPr>
                <w:sz w:val="24"/>
                <w:szCs w:val="24"/>
              </w:rPr>
              <w:t xml:space="preserve"> автомобильных</w:t>
            </w:r>
            <w:r>
              <w:rPr>
                <w:bCs/>
                <w:sz w:val="24"/>
                <w:szCs w:val="24"/>
              </w:rPr>
              <w:t xml:space="preserve"> дорог общего пользования местного значения на 2016-2023 годы</w:t>
            </w:r>
            <w:r>
              <w:rPr>
                <w:sz w:val="24"/>
                <w:szCs w:val="24"/>
              </w:rPr>
              <w:t>»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A74" w:rsidRDefault="004F6A74" w:rsidP="004F6A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</w:t>
      </w:r>
    </w:p>
    <w:p w:rsidR="004F6A74" w:rsidRDefault="004F6A74" w:rsidP="004F6A7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4F6A74" w:rsidRDefault="004F6A74" w:rsidP="004F6A74">
      <w:pPr>
        <w:pStyle w:val="ConsPlusNormal"/>
        <w:numPr>
          <w:ilvl w:val="0"/>
          <w:numId w:val="22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Порядок, разработанный в соответствии со статьей 142 Бюджетного кодекса Российской Федерации, определяет правила и условия предоставления и расходования субсидий из бюджета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 Архангельской области</w:t>
      </w:r>
      <w:r>
        <w:rPr>
          <w:sz w:val="24"/>
          <w:szCs w:val="24"/>
        </w:rPr>
        <w:t xml:space="preserve"> бюджетам поселений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(далее соответственно – районный бюджет, бюджеты поселений, </w:t>
      </w:r>
      <w:proofErr w:type="spellStart"/>
      <w:r>
        <w:rPr>
          <w:sz w:val="24"/>
          <w:szCs w:val="24"/>
          <w:shd w:val="clear" w:color="auto" w:fill="FFFFFF"/>
        </w:rPr>
        <w:t>Няндомский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</w:t>
      </w:r>
      <w:r>
        <w:rPr>
          <w:sz w:val="24"/>
          <w:szCs w:val="24"/>
        </w:rPr>
        <w:t xml:space="preserve">)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</w:t>
      </w:r>
      <w:proofErr w:type="gramEnd"/>
      <w:r>
        <w:rPr>
          <w:sz w:val="24"/>
          <w:szCs w:val="24"/>
        </w:rPr>
        <w:t xml:space="preserve"> значения (далее соответственно - мероприятие, субсидия). К мероприятиям относятся:</w:t>
      </w:r>
    </w:p>
    <w:p w:rsidR="004F6A74" w:rsidRDefault="004F6A74" w:rsidP="004F6A74">
      <w:pPr>
        <w:pStyle w:val="ConsPlusNormal"/>
        <w:numPr>
          <w:ilvl w:val="0"/>
          <w:numId w:val="23"/>
        </w:numPr>
        <w:tabs>
          <w:tab w:val="left" w:pos="0"/>
          <w:tab w:val="decimal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, системами светового оповещения, дорожными знаками с внутренним освещением и светодиодной индикацией, Г – образными опорами, дорожной разметкой, в том числе с применением штучных форм и цветных дорожных покрытия, </w:t>
      </w:r>
      <w:proofErr w:type="spellStart"/>
      <w:r>
        <w:rPr>
          <w:sz w:val="24"/>
          <w:szCs w:val="24"/>
        </w:rPr>
        <w:t>световозвращателями</w:t>
      </w:r>
      <w:proofErr w:type="spellEnd"/>
      <w:r>
        <w:rPr>
          <w:sz w:val="24"/>
          <w:szCs w:val="24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движения;</w:t>
      </w:r>
    </w:p>
    <w:p w:rsidR="004F6A74" w:rsidRDefault="004F6A74" w:rsidP="004F6A74">
      <w:pPr>
        <w:pStyle w:val="ConsPlusNormal"/>
        <w:numPr>
          <w:ilvl w:val="0"/>
          <w:numId w:val="23"/>
        </w:numPr>
        <w:tabs>
          <w:tab w:val="left" w:pos="0"/>
          <w:tab w:val="decimal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светофорных объектов;</w:t>
      </w:r>
    </w:p>
    <w:p w:rsidR="004F6A74" w:rsidRDefault="004F6A74" w:rsidP="004F6A74">
      <w:pPr>
        <w:pStyle w:val="ConsPlusNormal"/>
        <w:numPr>
          <w:ilvl w:val="0"/>
          <w:numId w:val="23"/>
        </w:numPr>
        <w:tabs>
          <w:tab w:val="left" w:pos="0"/>
          <w:tab w:val="decimal" w:pos="284"/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пешеходных ограждений на дорогах, в том числе в зоне пешеходных переходов.</w:t>
      </w:r>
    </w:p>
    <w:p w:rsidR="004F6A74" w:rsidRDefault="004F6A74" w:rsidP="004F6A74">
      <w:pPr>
        <w:pStyle w:val="ConsPlusNormal"/>
        <w:numPr>
          <w:ilvl w:val="0"/>
          <w:numId w:val="22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устанавливается в соответствии с решением о районном бюджете на очередной финансовый год и плановый период.</w:t>
      </w:r>
    </w:p>
    <w:p w:rsidR="004F6A74" w:rsidRDefault="004F6A74" w:rsidP="004F6A74">
      <w:pPr>
        <w:pStyle w:val="ConsPlusNormal"/>
        <w:numPr>
          <w:ilvl w:val="0"/>
          <w:numId w:val="22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районного бюджета, предусмотренных на предоставление субсидии, является Управление строительства, архитектуры и жилищно-коммунального хозяйства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</w:rPr>
        <w:t>(далее – Управление строительства, архитектуры и ЖКХ).</w:t>
      </w:r>
    </w:p>
    <w:p w:rsidR="004F6A74" w:rsidRDefault="004F6A74" w:rsidP="004F6A74">
      <w:pPr>
        <w:pStyle w:val="ConsPlusNormal"/>
        <w:numPr>
          <w:ilvl w:val="0"/>
          <w:numId w:val="22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финансов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(далее -  Управление финансов) </w:t>
      </w:r>
      <w:r>
        <w:rPr>
          <w:sz w:val="24"/>
          <w:szCs w:val="24"/>
        </w:rPr>
        <w:t xml:space="preserve">доводит расходным расписанием до Управления строительства, архитектуры и ЖКХ предельные объемы финансирования в соответствии со сводной бюджетной </w:t>
      </w:r>
      <w:r>
        <w:rPr>
          <w:sz w:val="24"/>
          <w:szCs w:val="24"/>
        </w:rPr>
        <w:lastRenderedPageBreak/>
        <w:t>росписью районного бюджета в пределах доведенных лимитов бюджетных обязательств и предельными объемами финансирования областного бюджета.</w:t>
      </w:r>
    </w:p>
    <w:p w:rsidR="004F6A74" w:rsidRDefault="004F6A74" w:rsidP="004F6A74">
      <w:pPr>
        <w:pStyle w:val="ConsPlusNormal"/>
        <w:numPr>
          <w:ilvl w:val="0"/>
          <w:numId w:val="22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Управлением финансов в соответствии со сводной бюджетной росписью, кассовым планом районного бюджета в пределах доведенных лимитов бюджетных обязательств, предусмотренных на указанные цели Управлению строительства, архитектуры и ЖКХ.</w:t>
      </w:r>
    </w:p>
    <w:p w:rsidR="004F6A74" w:rsidRDefault="004F6A74" w:rsidP="004F6A74">
      <w:pPr>
        <w:pStyle w:val="ConsPlusNormal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  <w:lang w:bidi="ru-RU"/>
        </w:rPr>
        <w:t>Субсидии предоставляются бюджету поселения при соблюдении следующих условий:</w:t>
      </w:r>
    </w:p>
    <w:p w:rsidR="004F6A74" w:rsidRDefault="004F6A74" w:rsidP="004F6A74">
      <w:pPr>
        <w:tabs>
          <w:tab w:val="left" w:pos="104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наличие утвержденной муниципальной программы на текущий финансовый год, в которой предусмотрены мероприятия, указанные в пункте 1 настоящего Порядка;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местном бюджете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предоставляется субсидия, в объеме, необходимом для их исполнения;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в) заключение соглашения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предоставлении субсидии бюджету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модернизации нерегулируемых пешеходных переходов, светофорных объектов и установке пешеходных ограждений на автомобильных дорогах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Соглашение)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руководствуясь </w:t>
      </w:r>
      <w:r>
        <w:rPr>
          <w:rStyle w:val="2"/>
          <w:rFonts w:eastAsiaTheme="minorHAnsi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порядком предоставления субсидий из областного бюджета бюджетам муниципальных районов и городских округов Архангельской области, утвержденным постановлением Правительства Архангельской области от 26 декабря 2017 года № 637-пп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Порядок); </w:t>
      </w:r>
      <w:proofErr w:type="gramEnd"/>
    </w:p>
    <w:p w:rsidR="004F6A74" w:rsidRDefault="004F6A74" w:rsidP="004F6A74">
      <w:pPr>
        <w:pStyle w:val="a5"/>
        <w:widowControl w:val="0"/>
        <w:tabs>
          <w:tab w:val="left" w:pos="106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полномочий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подписание соглашения осуществляется муниципальным служащим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распоряжения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На данного муниципального служащего должна быть возложена персональная ответственность за соблюдение (несоблюдение) условий соглашения.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tabs>
          <w:tab w:val="left" w:pos="1026"/>
        </w:tabs>
        <w:ind w:firstLine="7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возврат средств субсидии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показателей результативности использования субсидии.</w:t>
      </w:r>
    </w:p>
    <w:p w:rsidR="004F6A74" w:rsidRDefault="004F6A74" w:rsidP="004F6A74">
      <w:pPr>
        <w:tabs>
          <w:tab w:val="left" w:pos="102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Соглашение должно содержать:</w:t>
      </w:r>
    </w:p>
    <w:p w:rsidR="004F6A74" w:rsidRDefault="004F6A74" w:rsidP="004F6A74">
      <w:pPr>
        <w:pStyle w:val="a5"/>
        <w:widowControl w:val="0"/>
        <w:numPr>
          <w:ilvl w:val="0"/>
          <w:numId w:val="24"/>
        </w:numPr>
        <w:tabs>
          <w:tab w:val="left" w:pos="106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размер предоставляемой субсидии, порядок, условия и сроки ее перечисления в бюджет поселения;</w:t>
      </w:r>
    </w:p>
    <w:p w:rsidR="004F6A74" w:rsidRDefault="004F6A74" w:rsidP="004F6A74">
      <w:pPr>
        <w:pStyle w:val="a5"/>
        <w:widowControl w:val="0"/>
        <w:numPr>
          <w:ilvl w:val="0"/>
          <w:numId w:val="24"/>
        </w:numPr>
        <w:tabs>
          <w:tab w:val="left" w:pos="106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и обязанности сторон, включая обязательства муниципального образования: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целевому использованию субсидии;</w:t>
      </w:r>
    </w:p>
    <w:p w:rsidR="004F6A74" w:rsidRDefault="004F6A74" w:rsidP="004F6A7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достижению целевых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сроки, порядок и форму предоставления отчетности об использовании субсидии:</w:t>
      </w:r>
    </w:p>
    <w:p w:rsidR="004F6A74" w:rsidRDefault="004F6A74" w:rsidP="004F6A7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осуществлении расходов бюджета поселения,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которых предоставлена субсидия;</w:t>
      </w:r>
    </w:p>
    <w:p w:rsidR="004F6A74" w:rsidRDefault="004F6A74" w:rsidP="004F6A74">
      <w:pPr>
        <w:pStyle w:val="40"/>
        <w:shd w:val="clear" w:color="auto" w:fill="auto"/>
        <w:tabs>
          <w:tab w:val="left" w:pos="993"/>
        </w:tabs>
        <w:spacing w:after="0" w:line="276" w:lineRule="auto"/>
        <w:ind w:firstLine="709"/>
        <w:rPr>
          <w:rFonts w:cs="Times New Roman"/>
          <w:color w:val="000000"/>
          <w:sz w:val="24"/>
          <w:szCs w:val="24"/>
          <w:lang w:bidi="ru-RU"/>
        </w:rPr>
      </w:pPr>
      <w:r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о достижении целевых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порядок осуществления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контроля за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 xml:space="preserve"> выполнением обязательств, предусмотренных соглашением;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применение мер финансовой ответственности за </w:t>
      </w:r>
      <w:proofErr w:type="spellStart"/>
      <w:r>
        <w:rPr>
          <w:rFonts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cs="Times New Roman"/>
          <w:color w:val="000000"/>
          <w:sz w:val="24"/>
          <w:szCs w:val="24"/>
          <w:lang w:bidi="ru-RU"/>
        </w:rPr>
        <w:t xml:space="preserve"> установленных целевых значений показателей результативности использования субсидии;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ответственность сторон за нарушение условий соглашения;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условие о вступлении в силу соглашения;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реквизиты сторон, включая реквизиты администратора доходов по средствам субсидии и код бюджетной классификации доходов;</w:t>
      </w:r>
    </w:p>
    <w:p w:rsidR="004F6A74" w:rsidRDefault="004F6A74" w:rsidP="004F6A74">
      <w:pPr>
        <w:pStyle w:val="40"/>
        <w:numPr>
          <w:ilvl w:val="0"/>
          <w:numId w:val="24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обязательства по возврату в районный бюджет в соответствии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в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 xml:space="preserve"> общим порядком.</w:t>
      </w:r>
    </w:p>
    <w:p w:rsidR="004F6A74" w:rsidRDefault="004F6A74" w:rsidP="004F6A74">
      <w:pPr>
        <w:pStyle w:val="a5"/>
        <w:widowControl w:val="0"/>
        <w:numPr>
          <w:ilvl w:val="0"/>
          <w:numId w:val="25"/>
        </w:numPr>
        <w:tabs>
          <w:tab w:val="left" w:pos="993"/>
          <w:tab w:val="left" w:pos="10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перечисляет субсидии в порядке межбюджетных отношений на счет, открытый Управлением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поселения.</w:t>
      </w:r>
    </w:p>
    <w:p w:rsidR="004F6A74" w:rsidRDefault="004F6A74" w:rsidP="004F6A74">
      <w:pPr>
        <w:pStyle w:val="a5"/>
        <w:widowControl w:val="0"/>
        <w:numPr>
          <w:ilvl w:val="0"/>
          <w:numId w:val="25"/>
        </w:numPr>
        <w:tabs>
          <w:tab w:val="left" w:pos="993"/>
          <w:tab w:val="left" w:pos="103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Операции со средствами субсидии осуществляются в установленном порядке кассового обслуживания исполнения бюджета поселения.</w:t>
      </w:r>
    </w:p>
    <w:p w:rsidR="004F6A74" w:rsidRDefault="004F6A74" w:rsidP="004F6A74">
      <w:pPr>
        <w:pStyle w:val="a5"/>
        <w:widowControl w:val="0"/>
        <w:numPr>
          <w:ilvl w:val="0"/>
          <w:numId w:val="25"/>
        </w:numPr>
        <w:tabs>
          <w:tab w:val="left" w:pos="109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Показателями результативности использования субсидии являются:</w:t>
      </w:r>
    </w:p>
    <w:p w:rsidR="004F6A74" w:rsidRDefault="004F6A74" w:rsidP="004F6A7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модернизированных нерегулируемых пешеходных переходов (единиц);</w:t>
      </w:r>
    </w:p>
    <w:p w:rsidR="004F6A74" w:rsidRDefault="004F6A74" w:rsidP="004F6A7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модернизированных светофорных объектов (единиц);</w:t>
      </w:r>
    </w:p>
    <w:p w:rsidR="004F6A74" w:rsidRDefault="004F6A74" w:rsidP="004F6A74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установленных светофорных объектов (единиц);</w:t>
      </w:r>
    </w:p>
    <w:p w:rsidR="004F6A74" w:rsidRDefault="004F6A74" w:rsidP="004F6A74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пешеходных ограждений (метров)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4F6A74" w:rsidRDefault="004F6A74" w:rsidP="004F6A74">
      <w:pPr>
        <w:pStyle w:val="a5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Оценка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достижения значения показателя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F6A74" w:rsidRDefault="004F6A74" w:rsidP="004F6A74">
      <w:pPr>
        <w:widowControl w:val="0"/>
        <w:numPr>
          <w:ilvl w:val="0"/>
          <w:numId w:val="25"/>
        </w:numPr>
        <w:tabs>
          <w:tab w:val="left" w:pos="10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представляет в органы, осуществляющие санкционирование оплаты денежных обязательств:</w:t>
      </w:r>
    </w:p>
    <w:p w:rsidR="004F6A74" w:rsidRDefault="004F6A74" w:rsidP="004F6A74">
      <w:pPr>
        <w:widowControl w:val="0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соглашение;</w:t>
      </w:r>
    </w:p>
    <w:p w:rsidR="004F6A74" w:rsidRDefault="004F6A74" w:rsidP="004F6A74">
      <w:pPr>
        <w:widowControl w:val="0"/>
        <w:tabs>
          <w:tab w:val="left" w:pos="0"/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указанные в соглашении.</w:t>
      </w:r>
    </w:p>
    <w:p w:rsidR="004F6A74" w:rsidRDefault="004F6A74" w:rsidP="004F6A74">
      <w:pPr>
        <w:widowControl w:val="0"/>
        <w:numPr>
          <w:ilvl w:val="0"/>
          <w:numId w:val="25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средств субсидии, соблюдением порядка их предоставления и расходования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порядке, установленном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5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выявлении факта нецелевого использования средств субсидии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обязано в течение 30 рабочих дней со дня его уведомления возвратить средства субсидии, которые использовались не по целевому назначению.</w:t>
      </w:r>
    </w:p>
    <w:p w:rsidR="004F6A74" w:rsidRDefault="004F6A74" w:rsidP="004F6A74">
      <w:pPr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нецелевого использования средств субсидии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5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 наличии остатков субсидии, не использованных в отчетном финансовом году, и отсутствии решения о наличии потребности в средствах субсидии, не использованных в отчетном финансовом году, возврат средств субсидии осуществляется в течение 15 рабочих дней.</w:t>
      </w:r>
    </w:p>
    <w:p w:rsidR="004F6A74" w:rsidRDefault="004F6A74" w:rsidP="004F6A74">
      <w:pPr>
        <w:widowControl w:val="0"/>
        <w:numPr>
          <w:ilvl w:val="0"/>
          <w:numId w:val="25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Финансовая ответственность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целевых значений показателей результативности использования субсидии определяется в соответствии с Порядком.</w:t>
      </w:r>
    </w:p>
    <w:p w:rsidR="004F6A74" w:rsidRDefault="004F6A74" w:rsidP="004F6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spacing w:after="0"/>
        <w:rPr>
          <w:rFonts w:ascii="Times New Roman" w:hAnsi="Times New Roman" w:cs="Times New Roman"/>
          <w:sz w:val="24"/>
          <w:szCs w:val="24"/>
        </w:rPr>
        <w:sectPr w:rsidR="004F6A74">
          <w:pgSz w:w="11906" w:h="16838"/>
          <w:pgMar w:top="1134" w:right="851" w:bottom="1134" w:left="1701" w:header="567" w:footer="709" w:gutter="0"/>
          <w:cols w:space="720"/>
        </w:sectPr>
      </w:pPr>
    </w:p>
    <w:tbl>
      <w:tblPr>
        <w:tblW w:w="0" w:type="auto"/>
        <w:tblLook w:val="04A0"/>
      </w:tblPr>
      <w:tblGrid>
        <w:gridCol w:w="4219"/>
        <w:gridCol w:w="5351"/>
      </w:tblGrid>
      <w:tr w:rsidR="004F6A74" w:rsidTr="004F6A74">
        <w:tc>
          <w:tcPr>
            <w:tcW w:w="4219" w:type="dxa"/>
          </w:tcPr>
          <w:p w:rsidR="004F6A74" w:rsidRDefault="004F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ПРИЛОЖЕНИЕ 3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4F6A74" w:rsidRDefault="004F6A7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Строительство, ремонт и содержание</w:t>
            </w:r>
            <w:r>
              <w:rPr>
                <w:sz w:val="24"/>
                <w:szCs w:val="24"/>
              </w:rPr>
              <w:t xml:space="preserve"> автомобильных</w:t>
            </w:r>
            <w:r>
              <w:rPr>
                <w:bCs/>
                <w:sz w:val="24"/>
                <w:szCs w:val="24"/>
              </w:rPr>
              <w:t xml:space="preserve"> дорог общего пользования местного значения на 2016-202 годы</w:t>
            </w:r>
            <w:r>
              <w:rPr>
                <w:sz w:val="24"/>
                <w:szCs w:val="24"/>
              </w:rPr>
              <w:t>»</w:t>
            </w:r>
          </w:p>
          <w:p w:rsidR="004F6A74" w:rsidRDefault="004F6A74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F6A74" w:rsidRDefault="004F6A74" w:rsidP="004F6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6A74" w:rsidRDefault="004F6A74" w:rsidP="004F6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и распределения субсидий бюджетам поселений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по ремонту автомобильных дорог общего пользования местного значения</w:t>
      </w:r>
    </w:p>
    <w:p w:rsidR="004F6A74" w:rsidRDefault="004F6A74" w:rsidP="004F6A7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Порядок, разработанный в соответствии со статьей 142 Бюджетного кодекса Российской Федерации, определяет правила и условия предоставления и расходования субсидий из бюджета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муниципального района Архангельской области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 xml:space="preserve">бюджетам поселений </w:t>
      </w:r>
      <w:proofErr w:type="spellStart"/>
      <w:r>
        <w:rPr>
          <w:sz w:val="24"/>
          <w:szCs w:val="24"/>
        </w:rPr>
        <w:t>Няндомского</w:t>
      </w:r>
      <w:proofErr w:type="spellEnd"/>
      <w:r>
        <w:rPr>
          <w:sz w:val="24"/>
          <w:szCs w:val="24"/>
        </w:rPr>
        <w:t xml:space="preserve"> района (далее соответственно – районный бюджет, бюджеты поселений, </w:t>
      </w:r>
      <w:proofErr w:type="spellStart"/>
      <w:r>
        <w:rPr>
          <w:sz w:val="24"/>
          <w:szCs w:val="24"/>
          <w:shd w:val="clear" w:color="auto" w:fill="FFFFFF"/>
        </w:rPr>
        <w:t>Няндомский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</w:t>
      </w:r>
      <w:r>
        <w:rPr>
          <w:sz w:val="24"/>
          <w:szCs w:val="24"/>
        </w:rPr>
        <w:t xml:space="preserve">)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по ремонту автомобильных дорог общего пользования местного значения (далее соответственно - мероприятие, субсидия).</w:t>
      </w:r>
      <w:proofErr w:type="gramEnd"/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Размер субсидии устанавливается в соответствии с решением о районном бюджете на очередной финансовый год и плановый период.</w:t>
      </w:r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распорядителем средств районного бюджета, предусмотренных на предоставление субсидии, является Управление строительства, архитектуры и жилищно-коммунального хозяйства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</w:t>
      </w:r>
      <w:r>
        <w:rPr>
          <w:sz w:val="24"/>
          <w:szCs w:val="24"/>
        </w:rPr>
        <w:t>(далее – Управление строительства, архитектуры и ЖКХ).</w:t>
      </w:r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финансов администрации </w:t>
      </w:r>
      <w:proofErr w:type="spellStart"/>
      <w:r>
        <w:rPr>
          <w:sz w:val="24"/>
          <w:szCs w:val="24"/>
          <w:shd w:val="clear" w:color="auto" w:fill="FFFFFF"/>
        </w:rPr>
        <w:t>Няндомского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(далее </w:t>
      </w:r>
      <w:proofErr w:type="gramStart"/>
      <w:r>
        <w:rPr>
          <w:sz w:val="24"/>
          <w:szCs w:val="24"/>
          <w:shd w:val="clear" w:color="auto" w:fill="FFFFFF"/>
        </w:rPr>
        <w:t>–У</w:t>
      </w:r>
      <w:proofErr w:type="gramEnd"/>
      <w:r>
        <w:rPr>
          <w:sz w:val="24"/>
          <w:szCs w:val="24"/>
          <w:shd w:val="clear" w:color="auto" w:fill="FFFFFF"/>
        </w:rPr>
        <w:t xml:space="preserve">правление финансов) </w:t>
      </w:r>
      <w:r>
        <w:rPr>
          <w:sz w:val="24"/>
          <w:szCs w:val="24"/>
        </w:rPr>
        <w:t>доводит расходным расписанием до Управления строительства, архитектуры и ЖКХ предельные объемы финансирования в соответствии со сводной бюджетной росписью районного бюджета в пределах доведенных лимитов бюджетных обязательств и предельными объемами финансирования областного бюджета.</w:t>
      </w:r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Субсидии предоставляются Управлением строительства, архитектуры и ЖКХ в соответствии со сводной бюджетной росписью, кассовым планом районного бюджета в пределах доведенных лимитов бюджетных обязательств, предусмотренных на указанные цели Управлению строительства, архитектуры и ЖКХ.</w:t>
      </w:r>
    </w:p>
    <w:p w:rsidR="004F6A74" w:rsidRDefault="004F6A74" w:rsidP="004F6A74">
      <w:pPr>
        <w:pStyle w:val="ConsPlusNormal"/>
        <w:numPr>
          <w:ilvl w:val="0"/>
          <w:numId w:val="26"/>
        </w:numPr>
        <w:tabs>
          <w:tab w:val="left" w:pos="0"/>
          <w:tab w:val="decimal" w:pos="284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Субсидии предоставляются бюджету поселения при соблюдении следующих условий:</w:t>
      </w:r>
    </w:p>
    <w:p w:rsidR="004F6A74" w:rsidRDefault="004F6A74" w:rsidP="004F6A74">
      <w:pPr>
        <w:tabs>
          <w:tab w:val="left" w:pos="1046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наличие утвержденной муниципальной программы на текущий финансовый год, в которой предусмотрены мероприятия, указанные в пункте 1 настоящего Порядка;</w:t>
      </w:r>
    </w:p>
    <w:p w:rsidR="004F6A74" w:rsidRDefault="004F6A74" w:rsidP="004F6A74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в местном бюджете бюджетных ассигнований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предоставляется субсидия, в объеме, необходимом для их исполнения;</w:t>
      </w:r>
    </w:p>
    <w:p w:rsidR="004F6A74" w:rsidRDefault="004F6A74" w:rsidP="004F6A7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заключение соглашения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бюджету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Соглашение)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руководствуясь </w:t>
      </w:r>
      <w:r>
        <w:rPr>
          <w:rStyle w:val="2"/>
          <w:rFonts w:eastAsiaTheme="minorHAnsi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порядком предоставления субсидий из областного бюджета бюджетам муниципальных районов и городских округов Архангельской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области, утвержденным постановлением Правительства Архангельской области от 26 декабря 2017 года № 637-пп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орядок); </w:t>
      </w:r>
    </w:p>
    <w:p w:rsidR="004F6A74" w:rsidRDefault="004F6A74" w:rsidP="004F6A74">
      <w:pPr>
        <w:pStyle w:val="a5"/>
        <w:widowControl w:val="0"/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полномочий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подписание соглашения осуществляется муниципальным служащим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основании распоряжения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На данного муниципального служащего должна быть возложена персональная ответственность за соблюдение (несоблюдение) условий соглашения.</w:t>
      </w:r>
    </w:p>
    <w:p w:rsidR="004F6A74" w:rsidRDefault="004F6A74" w:rsidP="004F6A74">
      <w:pPr>
        <w:tabs>
          <w:tab w:val="left" w:pos="102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возврат средств субсидии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показателей результативности использования субсидии.</w:t>
      </w:r>
    </w:p>
    <w:p w:rsidR="004F6A74" w:rsidRDefault="004F6A74" w:rsidP="004F6A74">
      <w:pPr>
        <w:tabs>
          <w:tab w:val="left" w:pos="1026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7. Соглашение должно содержать:</w:t>
      </w:r>
    </w:p>
    <w:p w:rsidR="004F6A74" w:rsidRDefault="004F6A74" w:rsidP="004F6A74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размер предоставляемой субсидии, порядок, условия и сроки ее перечисления в бюджет поселения;</w:t>
      </w:r>
    </w:p>
    <w:p w:rsidR="004F6A74" w:rsidRDefault="004F6A74" w:rsidP="004F6A74">
      <w:pPr>
        <w:pStyle w:val="a5"/>
        <w:widowControl w:val="0"/>
        <w:numPr>
          <w:ilvl w:val="0"/>
          <w:numId w:val="27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права и обязанности сторон, включая обязательства муниципального образования:</w:t>
      </w:r>
    </w:p>
    <w:p w:rsidR="004F6A74" w:rsidRDefault="004F6A74" w:rsidP="004F6A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целевому использованию субсидии;</w:t>
      </w:r>
    </w:p>
    <w:p w:rsidR="004F6A74" w:rsidRDefault="004F6A74" w:rsidP="004F6A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достижению целевых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сроки, порядок и форму предоставления отчетности об использовании субсидии:</w:t>
      </w:r>
    </w:p>
    <w:p w:rsidR="004F6A74" w:rsidRDefault="004F6A74" w:rsidP="004F6A7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осуществлении расходов бюджета поселения, в целях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которых предоставлена субсидия;</w:t>
      </w:r>
    </w:p>
    <w:p w:rsidR="004F6A74" w:rsidRDefault="004F6A74" w:rsidP="004F6A74">
      <w:pPr>
        <w:pStyle w:val="40"/>
        <w:shd w:val="clear" w:color="auto" w:fill="auto"/>
        <w:tabs>
          <w:tab w:val="left" w:pos="993"/>
        </w:tabs>
        <w:spacing w:after="0" w:line="276" w:lineRule="auto"/>
        <w:ind w:firstLine="709"/>
        <w:rPr>
          <w:rFonts w:cs="Times New Roman"/>
          <w:color w:val="000000"/>
          <w:sz w:val="24"/>
          <w:szCs w:val="24"/>
          <w:lang w:bidi="ru-RU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о достижении целевых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значений показателей результативности использования субсидии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>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порядок осуществления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контроля за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 xml:space="preserve"> выполнением обязательств, предусмотренных соглашением;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применение мер финансовой ответственности за </w:t>
      </w:r>
      <w:proofErr w:type="spellStart"/>
      <w:r>
        <w:rPr>
          <w:rFonts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cs="Times New Roman"/>
          <w:color w:val="000000"/>
          <w:sz w:val="24"/>
          <w:szCs w:val="24"/>
          <w:lang w:bidi="ru-RU"/>
        </w:rPr>
        <w:t xml:space="preserve"> установленных целевых значений показателей результативности использования субсидии;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ответственность сторон за нарушение условий соглашения;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условие о вступлении в силу соглашения;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реквизиты сторон, включая реквизиты администратора доходов по средствам субсидии и код бюджетной классификации доходов;</w:t>
      </w:r>
    </w:p>
    <w:p w:rsidR="004F6A74" w:rsidRDefault="004F6A74" w:rsidP="004F6A74">
      <w:pPr>
        <w:pStyle w:val="4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обязательства по возврату в районный бюджет в соответствии </w:t>
      </w:r>
      <w:proofErr w:type="gramStart"/>
      <w:r>
        <w:rPr>
          <w:rFonts w:cs="Times New Roman"/>
          <w:color w:val="000000"/>
          <w:sz w:val="24"/>
          <w:szCs w:val="24"/>
          <w:lang w:bidi="ru-RU"/>
        </w:rPr>
        <w:t>в</w:t>
      </w:r>
      <w:proofErr w:type="gramEnd"/>
      <w:r>
        <w:rPr>
          <w:rFonts w:cs="Times New Roman"/>
          <w:color w:val="000000"/>
          <w:sz w:val="24"/>
          <w:szCs w:val="24"/>
          <w:lang w:bidi="ru-RU"/>
        </w:rPr>
        <w:t xml:space="preserve"> общим порядком.</w:t>
      </w:r>
    </w:p>
    <w:p w:rsidR="004F6A74" w:rsidRDefault="004F6A74" w:rsidP="004F6A74">
      <w:pPr>
        <w:pStyle w:val="40"/>
        <w:numPr>
          <w:ilvl w:val="0"/>
          <w:numId w:val="28"/>
        </w:numPr>
        <w:shd w:val="clear" w:color="auto" w:fill="auto"/>
        <w:tabs>
          <w:tab w:val="left" w:pos="0"/>
          <w:tab w:val="left" w:pos="993"/>
        </w:tabs>
        <w:spacing w:after="0" w:line="276" w:lineRule="auto"/>
        <w:ind w:left="0" w:firstLine="7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Управление финансов</w:t>
      </w:r>
      <w:r>
        <w:rPr>
          <w:rFonts w:cs="Times New Roman"/>
          <w:color w:val="000000"/>
          <w:sz w:val="24"/>
          <w:szCs w:val="24"/>
          <w:lang w:bidi="ru-RU"/>
        </w:rPr>
        <w:t xml:space="preserve"> перечисляет субсидии в порядке межбюджетных отношений на счет, открытый Управлением Федерального казначейства по Архангельской области и Ненецкого автономного округа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поселения.</w:t>
      </w:r>
    </w:p>
    <w:p w:rsidR="004F6A74" w:rsidRDefault="004F6A74" w:rsidP="004F6A74">
      <w:pPr>
        <w:pStyle w:val="40"/>
        <w:numPr>
          <w:ilvl w:val="0"/>
          <w:numId w:val="28"/>
        </w:numPr>
        <w:shd w:val="clear" w:color="auto" w:fill="auto"/>
        <w:tabs>
          <w:tab w:val="left" w:pos="0"/>
          <w:tab w:val="left" w:pos="993"/>
          <w:tab w:val="left" w:pos="1276"/>
        </w:tabs>
        <w:spacing w:after="0" w:line="276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>Операции со средствами субсидии осуществляются в установленном порядке кассового обслуживания исполнения бюджета поселения.</w:t>
      </w:r>
    </w:p>
    <w:p w:rsidR="004F6A74" w:rsidRDefault="004F6A74" w:rsidP="004F6A74">
      <w:pPr>
        <w:pStyle w:val="a5"/>
        <w:numPr>
          <w:ilvl w:val="0"/>
          <w:numId w:val="2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Показателями результативности использования субсидии являются протяженность (площадь) автомобильных дорог общего пользования местного значения, приведенных в нормативное состояние. </w:t>
      </w:r>
    </w:p>
    <w:p w:rsidR="004F6A74" w:rsidRDefault="004F6A74" w:rsidP="004F6A74">
      <w:pPr>
        <w:pStyle w:val="a5"/>
        <w:numPr>
          <w:ilvl w:val="0"/>
          <w:numId w:val="2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достижения значения показателя результативности использования субсидии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F6A74" w:rsidRDefault="004F6A74" w:rsidP="004F6A74">
      <w:pPr>
        <w:widowControl w:val="0"/>
        <w:numPr>
          <w:ilvl w:val="0"/>
          <w:numId w:val="28"/>
        </w:numPr>
        <w:tabs>
          <w:tab w:val="left" w:pos="10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представляет в органы, осуществляющие санкционирование оплаты денежных обязательств:</w:t>
      </w:r>
    </w:p>
    <w:p w:rsidR="004F6A74" w:rsidRDefault="004F6A74" w:rsidP="004F6A74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соглашение;</w:t>
      </w:r>
    </w:p>
    <w:p w:rsidR="004F6A74" w:rsidRDefault="004F6A74" w:rsidP="004F6A74">
      <w:pPr>
        <w:widowControl w:val="0"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документы, указанные в соглашении.</w:t>
      </w:r>
    </w:p>
    <w:p w:rsidR="004F6A74" w:rsidRDefault="004F6A74" w:rsidP="004F6A74">
      <w:pPr>
        <w:widowControl w:val="0"/>
        <w:numPr>
          <w:ilvl w:val="0"/>
          <w:numId w:val="28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средств субсидии, соблюдением порядка их предоставления и расходования осуществляется </w:t>
      </w:r>
      <w:r>
        <w:rPr>
          <w:rFonts w:ascii="Times New Roman" w:hAnsi="Times New Roman" w:cs="Times New Roman"/>
          <w:sz w:val="24"/>
          <w:szCs w:val="24"/>
        </w:rPr>
        <w:t>Управлением строительства, архитектуры и ЖКХ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органами муниципального финансового контроля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Няндомского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порядке, установленном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8"/>
        </w:numPr>
        <w:tabs>
          <w:tab w:val="left" w:pos="1202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выявлении факта нецелевого использования средств субсидии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обязано в течение 30 рабочих дней со дня его уведомления возвратить средства субсидии, которые использовались не по целевому назначению.</w:t>
      </w:r>
    </w:p>
    <w:p w:rsidR="004F6A74" w:rsidRDefault="004F6A74" w:rsidP="004F6A74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нецелевого использования средств субсидии и (или) совершения иных бюджетных правонарушений бюджетные меры принуждения к получателям субсидий,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</w:p>
    <w:p w:rsidR="004F6A74" w:rsidRDefault="004F6A74" w:rsidP="004F6A74">
      <w:pPr>
        <w:widowControl w:val="0"/>
        <w:numPr>
          <w:ilvl w:val="0"/>
          <w:numId w:val="28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наличии остатков субсидии, не использованных в отчетном финансовом году, и отсутствии решения о наличии потребности в средствах субсидии, не использованных в отчетном финансовом году, возврат средств субсидии осуществляется в течение 15 рабочих дней.</w:t>
      </w:r>
    </w:p>
    <w:p w:rsidR="004F6A74" w:rsidRDefault="004F6A74" w:rsidP="004F6A74">
      <w:pPr>
        <w:widowControl w:val="0"/>
        <w:numPr>
          <w:ilvl w:val="0"/>
          <w:numId w:val="28"/>
        </w:numPr>
        <w:tabs>
          <w:tab w:val="left" w:pos="1202"/>
        </w:tabs>
        <w:spacing w:after="0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Финансовая ответственность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недостижение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целевых значений показателей результативности использования субсидии определяется в соответствии с Порядком.</w:t>
      </w:r>
    </w:p>
    <w:p w:rsidR="004F6A74" w:rsidRDefault="004F6A74" w:rsidP="004F6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F6A74" w:rsidRDefault="004F6A74" w:rsidP="004F6A74">
      <w:pPr>
        <w:rPr>
          <w:sz w:val="24"/>
          <w:szCs w:val="24"/>
        </w:rPr>
      </w:pPr>
    </w:p>
    <w:p w:rsidR="004F6A74" w:rsidRDefault="004F6A74" w:rsidP="004F6A74">
      <w:pPr>
        <w:rPr>
          <w:sz w:val="24"/>
          <w:szCs w:val="24"/>
        </w:rPr>
      </w:pPr>
    </w:p>
    <w:p w:rsidR="003252C2" w:rsidRPr="004F6A74" w:rsidRDefault="003252C2" w:rsidP="004F6A74">
      <w:pPr>
        <w:rPr>
          <w:szCs w:val="24"/>
        </w:rPr>
      </w:pPr>
    </w:p>
    <w:sectPr w:rsidR="003252C2" w:rsidRPr="004F6A74" w:rsidSect="00A850E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D44FE"/>
    <w:multiLevelType w:val="hybridMultilevel"/>
    <w:tmpl w:val="BFCE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127E"/>
    <w:multiLevelType w:val="hybridMultilevel"/>
    <w:tmpl w:val="086688C0"/>
    <w:lvl w:ilvl="0" w:tplc="1CB4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760"/>
    <w:rsid w:val="00000B2F"/>
    <w:rsid w:val="00005033"/>
    <w:rsid w:val="00016936"/>
    <w:rsid w:val="0002194D"/>
    <w:rsid w:val="000222FF"/>
    <w:rsid w:val="00035CE3"/>
    <w:rsid w:val="00040108"/>
    <w:rsid w:val="000453C8"/>
    <w:rsid w:val="00047FA7"/>
    <w:rsid w:val="000503D6"/>
    <w:rsid w:val="00054DAE"/>
    <w:rsid w:val="0006260A"/>
    <w:rsid w:val="000668EA"/>
    <w:rsid w:val="000749A3"/>
    <w:rsid w:val="00082DA1"/>
    <w:rsid w:val="00084848"/>
    <w:rsid w:val="00084A49"/>
    <w:rsid w:val="00093897"/>
    <w:rsid w:val="000944DB"/>
    <w:rsid w:val="000A0EF6"/>
    <w:rsid w:val="000A2230"/>
    <w:rsid w:val="000A29BD"/>
    <w:rsid w:val="000A4A2C"/>
    <w:rsid w:val="000B46EC"/>
    <w:rsid w:val="000B5E01"/>
    <w:rsid w:val="000C2B00"/>
    <w:rsid w:val="000C5976"/>
    <w:rsid w:val="000C695B"/>
    <w:rsid w:val="000D62A5"/>
    <w:rsid w:val="000E1900"/>
    <w:rsid w:val="000E2223"/>
    <w:rsid w:val="000F1868"/>
    <w:rsid w:val="000F4B44"/>
    <w:rsid w:val="00102555"/>
    <w:rsid w:val="00106E54"/>
    <w:rsid w:val="00125AEA"/>
    <w:rsid w:val="0013482A"/>
    <w:rsid w:val="00166424"/>
    <w:rsid w:val="00172214"/>
    <w:rsid w:val="001752F4"/>
    <w:rsid w:val="0018326A"/>
    <w:rsid w:val="001A149D"/>
    <w:rsid w:val="001A4887"/>
    <w:rsid w:val="001B626A"/>
    <w:rsid w:val="001C0FCB"/>
    <w:rsid w:val="001C717D"/>
    <w:rsid w:val="001D1AA1"/>
    <w:rsid w:val="001E1260"/>
    <w:rsid w:val="001E4C45"/>
    <w:rsid w:val="001E614D"/>
    <w:rsid w:val="001F0D85"/>
    <w:rsid w:val="00202C6B"/>
    <w:rsid w:val="002033F8"/>
    <w:rsid w:val="00204B83"/>
    <w:rsid w:val="0020799A"/>
    <w:rsid w:val="00214330"/>
    <w:rsid w:val="002158D9"/>
    <w:rsid w:val="00216A2B"/>
    <w:rsid w:val="00226D32"/>
    <w:rsid w:val="00241792"/>
    <w:rsid w:val="002441CC"/>
    <w:rsid w:val="002456B5"/>
    <w:rsid w:val="00245C97"/>
    <w:rsid w:val="00252286"/>
    <w:rsid w:val="002532A1"/>
    <w:rsid w:val="00267AC8"/>
    <w:rsid w:val="0028010F"/>
    <w:rsid w:val="002812BC"/>
    <w:rsid w:val="00283674"/>
    <w:rsid w:val="002867E5"/>
    <w:rsid w:val="0029643E"/>
    <w:rsid w:val="002A1368"/>
    <w:rsid w:val="002B378C"/>
    <w:rsid w:val="002D02BC"/>
    <w:rsid w:val="002F3ECA"/>
    <w:rsid w:val="002F67AC"/>
    <w:rsid w:val="00304A66"/>
    <w:rsid w:val="00307147"/>
    <w:rsid w:val="00312FDF"/>
    <w:rsid w:val="00315845"/>
    <w:rsid w:val="00317AC2"/>
    <w:rsid w:val="00324730"/>
    <w:rsid w:val="00324F98"/>
    <w:rsid w:val="003252C2"/>
    <w:rsid w:val="00331B32"/>
    <w:rsid w:val="00331B9E"/>
    <w:rsid w:val="00337A96"/>
    <w:rsid w:val="00346364"/>
    <w:rsid w:val="003469FE"/>
    <w:rsid w:val="003474EE"/>
    <w:rsid w:val="00351AAC"/>
    <w:rsid w:val="00360E5D"/>
    <w:rsid w:val="00366AE4"/>
    <w:rsid w:val="00371831"/>
    <w:rsid w:val="00373749"/>
    <w:rsid w:val="00373E26"/>
    <w:rsid w:val="0038492D"/>
    <w:rsid w:val="00392A67"/>
    <w:rsid w:val="003A12D1"/>
    <w:rsid w:val="003A2961"/>
    <w:rsid w:val="003B46E0"/>
    <w:rsid w:val="003C7CFC"/>
    <w:rsid w:val="003D155C"/>
    <w:rsid w:val="003D6A8F"/>
    <w:rsid w:val="00414E76"/>
    <w:rsid w:val="00421B58"/>
    <w:rsid w:val="004265D5"/>
    <w:rsid w:val="004366BC"/>
    <w:rsid w:val="00436924"/>
    <w:rsid w:val="00437A9E"/>
    <w:rsid w:val="0044041F"/>
    <w:rsid w:val="00441E8B"/>
    <w:rsid w:val="00445CB3"/>
    <w:rsid w:val="0048061C"/>
    <w:rsid w:val="00480CE2"/>
    <w:rsid w:val="00483769"/>
    <w:rsid w:val="00483C3F"/>
    <w:rsid w:val="00483F6F"/>
    <w:rsid w:val="004842D5"/>
    <w:rsid w:val="00493583"/>
    <w:rsid w:val="004A6313"/>
    <w:rsid w:val="004C1912"/>
    <w:rsid w:val="004C31FB"/>
    <w:rsid w:val="004C619F"/>
    <w:rsid w:val="004D0563"/>
    <w:rsid w:val="004D1853"/>
    <w:rsid w:val="004D286B"/>
    <w:rsid w:val="004E67C1"/>
    <w:rsid w:val="004F04C4"/>
    <w:rsid w:val="004F6A74"/>
    <w:rsid w:val="004F7496"/>
    <w:rsid w:val="005012A4"/>
    <w:rsid w:val="00501D7B"/>
    <w:rsid w:val="00524261"/>
    <w:rsid w:val="00537491"/>
    <w:rsid w:val="00543D1F"/>
    <w:rsid w:val="005506D5"/>
    <w:rsid w:val="00556C98"/>
    <w:rsid w:val="005643CC"/>
    <w:rsid w:val="005668C5"/>
    <w:rsid w:val="005735CE"/>
    <w:rsid w:val="0057434A"/>
    <w:rsid w:val="005745DA"/>
    <w:rsid w:val="00582C87"/>
    <w:rsid w:val="0058448D"/>
    <w:rsid w:val="005868E3"/>
    <w:rsid w:val="00587A1B"/>
    <w:rsid w:val="00591D87"/>
    <w:rsid w:val="00593A36"/>
    <w:rsid w:val="00596F92"/>
    <w:rsid w:val="005A367A"/>
    <w:rsid w:val="005A6F5D"/>
    <w:rsid w:val="005B117F"/>
    <w:rsid w:val="005C324F"/>
    <w:rsid w:val="005D6685"/>
    <w:rsid w:val="005E0919"/>
    <w:rsid w:val="005E2135"/>
    <w:rsid w:val="005E34E2"/>
    <w:rsid w:val="005F001C"/>
    <w:rsid w:val="005F7A23"/>
    <w:rsid w:val="00600582"/>
    <w:rsid w:val="00606B77"/>
    <w:rsid w:val="00610AB5"/>
    <w:rsid w:val="0061232B"/>
    <w:rsid w:val="00627BEF"/>
    <w:rsid w:val="006311CC"/>
    <w:rsid w:val="00631BB8"/>
    <w:rsid w:val="00631DCA"/>
    <w:rsid w:val="00635338"/>
    <w:rsid w:val="00646BA4"/>
    <w:rsid w:val="006511BD"/>
    <w:rsid w:val="00664473"/>
    <w:rsid w:val="006672ED"/>
    <w:rsid w:val="00681736"/>
    <w:rsid w:val="00684F26"/>
    <w:rsid w:val="006851B9"/>
    <w:rsid w:val="006876AD"/>
    <w:rsid w:val="006A46D1"/>
    <w:rsid w:val="006A5C7F"/>
    <w:rsid w:val="006C5EED"/>
    <w:rsid w:val="006E34BC"/>
    <w:rsid w:val="006F2720"/>
    <w:rsid w:val="007029EF"/>
    <w:rsid w:val="00704D7C"/>
    <w:rsid w:val="00706DD5"/>
    <w:rsid w:val="007078C8"/>
    <w:rsid w:val="00710903"/>
    <w:rsid w:val="0071385C"/>
    <w:rsid w:val="0071573B"/>
    <w:rsid w:val="00720737"/>
    <w:rsid w:val="00720D0A"/>
    <w:rsid w:val="00721DA2"/>
    <w:rsid w:val="00724D96"/>
    <w:rsid w:val="00725286"/>
    <w:rsid w:val="007330B9"/>
    <w:rsid w:val="00741F08"/>
    <w:rsid w:val="007424BB"/>
    <w:rsid w:val="00742DE3"/>
    <w:rsid w:val="00744ED9"/>
    <w:rsid w:val="007469ED"/>
    <w:rsid w:val="0074779C"/>
    <w:rsid w:val="007527E4"/>
    <w:rsid w:val="0075394B"/>
    <w:rsid w:val="0075677D"/>
    <w:rsid w:val="0075757C"/>
    <w:rsid w:val="00763ECA"/>
    <w:rsid w:val="00780848"/>
    <w:rsid w:val="007817EF"/>
    <w:rsid w:val="00786C93"/>
    <w:rsid w:val="00794CCF"/>
    <w:rsid w:val="00797048"/>
    <w:rsid w:val="007A5DAD"/>
    <w:rsid w:val="007A64C9"/>
    <w:rsid w:val="007A6766"/>
    <w:rsid w:val="007B306D"/>
    <w:rsid w:val="007C291C"/>
    <w:rsid w:val="007C3134"/>
    <w:rsid w:val="007C4928"/>
    <w:rsid w:val="007E68A4"/>
    <w:rsid w:val="007F1D06"/>
    <w:rsid w:val="00802A1E"/>
    <w:rsid w:val="008052B4"/>
    <w:rsid w:val="00805C33"/>
    <w:rsid w:val="0080720A"/>
    <w:rsid w:val="00822197"/>
    <w:rsid w:val="008225F5"/>
    <w:rsid w:val="00823419"/>
    <w:rsid w:val="00823FB8"/>
    <w:rsid w:val="008243CA"/>
    <w:rsid w:val="00832A4A"/>
    <w:rsid w:val="0084498D"/>
    <w:rsid w:val="00845B59"/>
    <w:rsid w:val="0085404F"/>
    <w:rsid w:val="00854B33"/>
    <w:rsid w:val="008612F3"/>
    <w:rsid w:val="008645AE"/>
    <w:rsid w:val="008701EB"/>
    <w:rsid w:val="00872967"/>
    <w:rsid w:val="00877FB9"/>
    <w:rsid w:val="00884C90"/>
    <w:rsid w:val="00886241"/>
    <w:rsid w:val="00895F6F"/>
    <w:rsid w:val="008964D1"/>
    <w:rsid w:val="0089695F"/>
    <w:rsid w:val="0089754A"/>
    <w:rsid w:val="008A2F4C"/>
    <w:rsid w:val="008A4E8F"/>
    <w:rsid w:val="008B19FD"/>
    <w:rsid w:val="008D1722"/>
    <w:rsid w:val="008D4EB8"/>
    <w:rsid w:val="008D7219"/>
    <w:rsid w:val="008E1D14"/>
    <w:rsid w:val="008E76AE"/>
    <w:rsid w:val="008F00D0"/>
    <w:rsid w:val="008F043D"/>
    <w:rsid w:val="008F7276"/>
    <w:rsid w:val="008F7C3C"/>
    <w:rsid w:val="009008AC"/>
    <w:rsid w:val="0090317A"/>
    <w:rsid w:val="00921004"/>
    <w:rsid w:val="00923832"/>
    <w:rsid w:val="00923B92"/>
    <w:rsid w:val="00930522"/>
    <w:rsid w:val="00931044"/>
    <w:rsid w:val="00952CDB"/>
    <w:rsid w:val="0095551B"/>
    <w:rsid w:val="00960F1E"/>
    <w:rsid w:val="00963A0F"/>
    <w:rsid w:val="009642F8"/>
    <w:rsid w:val="00967B44"/>
    <w:rsid w:val="00983781"/>
    <w:rsid w:val="00984A1E"/>
    <w:rsid w:val="009964B8"/>
    <w:rsid w:val="00997094"/>
    <w:rsid w:val="0099722B"/>
    <w:rsid w:val="0099784D"/>
    <w:rsid w:val="009A2018"/>
    <w:rsid w:val="009B715A"/>
    <w:rsid w:val="009C50E1"/>
    <w:rsid w:val="009C6A4D"/>
    <w:rsid w:val="009C6E47"/>
    <w:rsid w:val="009D2351"/>
    <w:rsid w:val="009D4C40"/>
    <w:rsid w:val="009D53CC"/>
    <w:rsid w:val="009E26F3"/>
    <w:rsid w:val="00A000FD"/>
    <w:rsid w:val="00A0282B"/>
    <w:rsid w:val="00A25C36"/>
    <w:rsid w:val="00A31354"/>
    <w:rsid w:val="00A33484"/>
    <w:rsid w:val="00A33774"/>
    <w:rsid w:val="00A3539F"/>
    <w:rsid w:val="00A35937"/>
    <w:rsid w:val="00A35D69"/>
    <w:rsid w:val="00A35EE2"/>
    <w:rsid w:val="00A40FAB"/>
    <w:rsid w:val="00A669EB"/>
    <w:rsid w:val="00A7501E"/>
    <w:rsid w:val="00A773DC"/>
    <w:rsid w:val="00A850E5"/>
    <w:rsid w:val="00A90698"/>
    <w:rsid w:val="00A933AB"/>
    <w:rsid w:val="00AA5B70"/>
    <w:rsid w:val="00AA6AEB"/>
    <w:rsid w:val="00AA7231"/>
    <w:rsid w:val="00AB422D"/>
    <w:rsid w:val="00AB7547"/>
    <w:rsid w:val="00AC127A"/>
    <w:rsid w:val="00AC6CFA"/>
    <w:rsid w:val="00AD675B"/>
    <w:rsid w:val="00AD6CE7"/>
    <w:rsid w:val="00B0489F"/>
    <w:rsid w:val="00B04F04"/>
    <w:rsid w:val="00B06008"/>
    <w:rsid w:val="00B06248"/>
    <w:rsid w:val="00B11CCA"/>
    <w:rsid w:val="00B1678C"/>
    <w:rsid w:val="00B26303"/>
    <w:rsid w:val="00B2656E"/>
    <w:rsid w:val="00B3318F"/>
    <w:rsid w:val="00B408CD"/>
    <w:rsid w:val="00B4159C"/>
    <w:rsid w:val="00B43D67"/>
    <w:rsid w:val="00B460E5"/>
    <w:rsid w:val="00B50D61"/>
    <w:rsid w:val="00B533C0"/>
    <w:rsid w:val="00B562E7"/>
    <w:rsid w:val="00B6413D"/>
    <w:rsid w:val="00B64634"/>
    <w:rsid w:val="00B658A0"/>
    <w:rsid w:val="00B77455"/>
    <w:rsid w:val="00B93724"/>
    <w:rsid w:val="00BA16A1"/>
    <w:rsid w:val="00BB65D0"/>
    <w:rsid w:val="00BC407D"/>
    <w:rsid w:val="00BC7B41"/>
    <w:rsid w:val="00BD7B2A"/>
    <w:rsid w:val="00BE0099"/>
    <w:rsid w:val="00BE00DD"/>
    <w:rsid w:val="00BE2D8A"/>
    <w:rsid w:val="00BE545B"/>
    <w:rsid w:val="00BF3ABF"/>
    <w:rsid w:val="00C013CA"/>
    <w:rsid w:val="00C23168"/>
    <w:rsid w:val="00C45C65"/>
    <w:rsid w:val="00C4721D"/>
    <w:rsid w:val="00C5163A"/>
    <w:rsid w:val="00C5572C"/>
    <w:rsid w:val="00C6552D"/>
    <w:rsid w:val="00C66DF5"/>
    <w:rsid w:val="00C67932"/>
    <w:rsid w:val="00C73D55"/>
    <w:rsid w:val="00C84A72"/>
    <w:rsid w:val="00CA179E"/>
    <w:rsid w:val="00CA1F0D"/>
    <w:rsid w:val="00CA525E"/>
    <w:rsid w:val="00CB2284"/>
    <w:rsid w:val="00CB3D55"/>
    <w:rsid w:val="00CB5E61"/>
    <w:rsid w:val="00CC0B96"/>
    <w:rsid w:val="00CC1EB1"/>
    <w:rsid w:val="00CD7A88"/>
    <w:rsid w:val="00CE5424"/>
    <w:rsid w:val="00CF0AD2"/>
    <w:rsid w:val="00CF7347"/>
    <w:rsid w:val="00D410A1"/>
    <w:rsid w:val="00D44C6A"/>
    <w:rsid w:val="00D47236"/>
    <w:rsid w:val="00D53E9D"/>
    <w:rsid w:val="00D54A8D"/>
    <w:rsid w:val="00D61AF6"/>
    <w:rsid w:val="00D74813"/>
    <w:rsid w:val="00D74ACA"/>
    <w:rsid w:val="00D7615F"/>
    <w:rsid w:val="00D84C63"/>
    <w:rsid w:val="00D86AD8"/>
    <w:rsid w:val="00D92B8D"/>
    <w:rsid w:val="00D94E78"/>
    <w:rsid w:val="00D9698D"/>
    <w:rsid w:val="00DB0093"/>
    <w:rsid w:val="00DB57CF"/>
    <w:rsid w:val="00DC56D5"/>
    <w:rsid w:val="00DD5E08"/>
    <w:rsid w:val="00DE1619"/>
    <w:rsid w:val="00DE6C6F"/>
    <w:rsid w:val="00E07F0A"/>
    <w:rsid w:val="00E23F6D"/>
    <w:rsid w:val="00E31FED"/>
    <w:rsid w:val="00E34435"/>
    <w:rsid w:val="00E37E3E"/>
    <w:rsid w:val="00E42993"/>
    <w:rsid w:val="00E566D7"/>
    <w:rsid w:val="00E6452F"/>
    <w:rsid w:val="00E714D9"/>
    <w:rsid w:val="00E75006"/>
    <w:rsid w:val="00E842F7"/>
    <w:rsid w:val="00E86760"/>
    <w:rsid w:val="00E87D69"/>
    <w:rsid w:val="00E87E70"/>
    <w:rsid w:val="00E909E1"/>
    <w:rsid w:val="00EA1197"/>
    <w:rsid w:val="00EA212F"/>
    <w:rsid w:val="00EA79A6"/>
    <w:rsid w:val="00EB4687"/>
    <w:rsid w:val="00EB75F9"/>
    <w:rsid w:val="00EB7DA0"/>
    <w:rsid w:val="00EC28A8"/>
    <w:rsid w:val="00ED651D"/>
    <w:rsid w:val="00ED6CB3"/>
    <w:rsid w:val="00EE1AAC"/>
    <w:rsid w:val="00EE2EEF"/>
    <w:rsid w:val="00EE347C"/>
    <w:rsid w:val="00EE5410"/>
    <w:rsid w:val="00EE6222"/>
    <w:rsid w:val="00EF2B64"/>
    <w:rsid w:val="00EF64DB"/>
    <w:rsid w:val="00F10203"/>
    <w:rsid w:val="00F20E49"/>
    <w:rsid w:val="00F25876"/>
    <w:rsid w:val="00F43641"/>
    <w:rsid w:val="00F43779"/>
    <w:rsid w:val="00F44A33"/>
    <w:rsid w:val="00F56202"/>
    <w:rsid w:val="00F61A2D"/>
    <w:rsid w:val="00F67EB7"/>
    <w:rsid w:val="00F83CC8"/>
    <w:rsid w:val="00F85804"/>
    <w:rsid w:val="00F863D6"/>
    <w:rsid w:val="00F925C5"/>
    <w:rsid w:val="00FA3271"/>
    <w:rsid w:val="00FA4A61"/>
    <w:rsid w:val="00FA6997"/>
    <w:rsid w:val="00FA7D35"/>
    <w:rsid w:val="00FB3B5E"/>
    <w:rsid w:val="00FB5158"/>
    <w:rsid w:val="00FC0220"/>
    <w:rsid w:val="00FC4158"/>
    <w:rsid w:val="00FC5846"/>
    <w:rsid w:val="00FC69B9"/>
    <w:rsid w:val="00FD4B77"/>
    <w:rsid w:val="00FD576D"/>
    <w:rsid w:val="00FD5CE0"/>
    <w:rsid w:val="00FD62FC"/>
    <w:rsid w:val="00FD7B10"/>
    <w:rsid w:val="00FF0428"/>
    <w:rsid w:val="00FF1533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E8676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67E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67E5"/>
    <w:pPr>
      <w:ind w:left="720"/>
      <w:contextualSpacing/>
    </w:pPr>
  </w:style>
  <w:style w:type="paragraph" w:customStyle="1" w:styleId="ConsPlusNonformat">
    <w:name w:val="ConsPlusNonformat"/>
    <w:uiPriority w:val="99"/>
    <w:rsid w:val="00204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9">
    <w:name w:val="p9"/>
    <w:basedOn w:val="a"/>
    <w:uiPriority w:val="99"/>
    <w:rsid w:val="0075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2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uiPriority w:val="99"/>
    <w:rsid w:val="008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95F"/>
  </w:style>
  <w:style w:type="paragraph" w:styleId="a7">
    <w:name w:val="Normal (Web)"/>
    <w:basedOn w:val="a"/>
    <w:uiPriority w:val="99"/>
    <w:unhideWhenUsed/>
    <w:rsid w:val="002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7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uiPriority w:val="99"/>
    <w:rsid w:val="0057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A33774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uiPriority w:val="99"/>
    <w:rsid w:val="004F749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E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8326A"/>
    <w:pPr>
      <w:spacing w:after="0" w:line="240" w:lineRule="auto"/>
      <w:jc w:val="both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8326A"/>
    <w:rPr>
      <w:rFonts w:ascii="Times New Roman" w:eastAsia="Calibri" w:hAnsi="Times New Roman" w:cs="Times New Roman"/>
      <w:color w:val="000080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EE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E622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C6E47"/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estern0">
    <w:name w:val="western Знак"/>
    <w:link w:val="western"/>
    <w:rsid w:val="003C7CF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3C7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7CFC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CFC"/>
    <w:pPr>
      <w:widowControl w:val="0"/>
      <w:shd w:val="clear" w:color="auto" w:fill="FFFFFF"/>
      <w:spacing w:after="120" w:line="0" w:lineRule="atLeast"/>
      <w:ind w:firstLine="780"/>
      <w:jc w:val="both"/>
    </w:pPr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semiHidden/>
    <w:unhideWhenUsed/>
    <w:rsid w:val="003C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7CFC"/>
  </w:style>
  <w:style w:type="paragraph" w:styleId="af0">
    <w:name w:val="footer"/>
    <w:basedOn w:val="a"/>
    <w:link w:val="af1"/>
    <w:uiPriority w:val="99"/>
    <w:semiHidden/>
    <w:unhideWhenUsed/>
    <w:rsid w:val="003C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7CFC"/>
  </w:style>
  <w:style w:type="character" w:styleId="af2">
    <w:name w:val="Hyperlink"/>
    <w:basedOn w:val="a0"/>
    <w:uiPriority w:val="99"/>
    <w:semiHidden/>
    <w:unhideWhenUsed/>
    <w:rsid w:val="00A0282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28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FCA9A9DEA4C40CACCE55E6F186A3D228E963D2EDF37BCAFB88E840BFF62E6D94181263AB3B580DA32AA1CAC7AFD38FFC8894FC122AFE76EAAFEBEv80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9C71-5FE9-4370-A16A-2A8CD8D9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dubova</cp:lastModifiedBy>
  <cp:revision>16</cp:revision>
  <cp:lastPrinted>2015-11-27T10:12:00Z</cp:lastPrinted>
  <dcterms:created xsi:type="dcterms:W3CDTF">2019-11-15T18:32:00Z</dcterms:created>
  <dcterms:modified xsi:type="dcterms:W3CDTF">2022-10-04T12:39:00Z</dcterms:modified>
</cp:coreProperties>
</file>