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5BAB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В соответствии со статьей 13 закона Архангельской области от 02.07.2013 № 701-41-ОЗ «Об организации проведения капитального ремонта общего имущества в многоквартирных дом</w:t>
      </w:r>
      <w:bookmarkStart w:id="0" w:name="_GoBack"/>
      <w:bookmarkEnd w:id="0"/>
      <w:r w:rsidRPr="002A7A9B">
        <w:rPr>
          <w:sz w:val="28"/>
          <w:szCs w:val="28"/>
        </w:rPr>
        <w:t>ах, расположенных на территории Архангельской области» (далее – Закон) собственники помещений выбирают один из следующих способов формирования фонда капитального ремонта:</w:t>
      </w:r>
    </w:p>
    <w:p w14:paraId="5851AD86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1) формирование фонда капитального ремонта на специальном счете;</w:t>
      </w:r>
    </w:p>
    <w:p w14:paraId="507AD7ED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2) формирование фонда капитального ремонта на счете регионального оператора.</w:t>
      </w:r>
    </w:p>
    <w:p w14:paraId="13BA8EAB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Согласно статье 18 Закона, </w:t>
      </w:r>
      <w:r w:rsidRPr="002A7A9B">
        <w:rPr>
          <w:rStyle w:val="a4"/>
          <w:sz w:val="28"/>
          <w:szCs w:val="28"/>
        </w:rPr>
        <w:t>способ формирования фонда капитального ремонта может быть изменен в любое время</w:t>
      </w:r>
      <w:r w:rsidRPr="002A7A9B">
        <w:rPr>
          <w:sz w:val="28"/>
          <w:szCs w:val="28"/>
        </w:rPr>
        <w:t> на основании решения общего собрания собственников помещений.</w:t>
      </w:r>
    </w:p>
    <w:p w14:paraId="76FFFB5A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В случае, если собственники помещений в качестве способа формирования фонда капитального ремонта выбирают формирование его на специальном счете, решением </w:t>
      </w:r>
      <w:r w:rsidRPr="002A7A9B">
        <w:rPr>
          <w:rStyle w:val="a4"/>
          <w:sz w:val="28"/>
          <w:szCs w:val="28"/>
        </w:rPr>
        <w:t>общего собрания</w:t>
      </w:r>
      <w:r w:rsidRPr="002A7A9B">
        <w:rPr>
          <w:sz w:val="28"/>
          <w:szCs w:val="28"/>
        </w:rPr>
        <w:t> собственников помещений </w:t>
      </w:r>
      <w:r w:rsidRPr="002A7A9B">
        <w:rPr>
          <w:rStyle w:val="a4"/>
          <w:sz w:val="28"/>
          <w:szCs w:val="28"/>
        </w:rPr>
        <w:t>должны быть определены</w:t>
      </w:r>
      <w:r w:rsidRPr="002A7A9B">
        <w:rPr>
          <w:sz w:val="28"/>
          <w:szCs w:val="28"/>
        </w:rPr>
        <w:t>:</w:t>
      </w:r>
    </w:p>
    <w:p w14:paraId="555AA59A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1) </w:t>
      </w:r>
      <w:r w:rsidRPr="002A7A9B">
        <w:rPr>
          <w:rStyle w:val="a4"/>
          <w:sz w:val="28"/>
          <w:szCs w:val="28"/>
        </w:rPr>
        <w:t>размер ежемесячного взноса</w:t>
      </w:r>
      <w:r w:rsidRPr="002A7A9B">
        <w:rPr>
          <w:sz w:val="28"/>
          <w:szCs w:val="28"/>
        </w:rPr>
        <w:t> на капитальный ремонт многоквартирного дома, который не должен быть менее, чем минимальный размер взноса на капитальный ремонт многоквартирного дома;</w:t>
      </w:r>
    </w:p>
    <w:p w14:paraId="118FF32B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2) </w:t>
      </w:r>
      <w:r w:rsidRPr="002A7A9B">
        <w:rPr>
          <w:rStyle w:val="a4"/>
          <w:sz w:val="28"/>
          <w:szCs w:val="28"/>
        </w:rPr>
        <w:t>владелец специального счета</w:t>
      </w:r>
      <w:r w:rsidRPr="002A7A9B">
        <w:rPr>
          <w:sz w:val="28"/>
          <w:szCs w:val="28"/>
        </w:rPr>
        <w:t>;</w:t>
      </w:r>
    </w:p>
    <w:p w14:paraId="5A707383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3) </w:t>
      </w:r>
      <w:r w:rsidRPr="002A7A9B">
        <w:rPr>
          <w:rStyle w:val="a4"/>
          <w:sz w:val="28"/>
          <w:szCs w:val="28"/>
        </w:rPr>
        <w:t>кредитная организация</w:t>
      </w:r>
      <w:r w:rsidRPr="002A7A9B">
        <w:rPr>
          <w:sz w:val="28"/>
          <w:szCs w:val="28"/>
        </w:rPr>
        <w:t>, в которой будет открыт специальный счет. Если владельцем специального счета определен региональный оператор, выбранная собственниками помещений кредитная организация должна осуществлять деятельность по открытию и ведению специальных счетов на территории Архангельской области (часть 6 статьи 13 Закона).</w:t>
      </w:r>
    </w:p>
    <w:p w14:paraId="270C5FF4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Частью 7 статьи 13 Закона предусмотрено, что </w:t>
      </w:r>
      <w:r w:rsidRPr="002A7A9B">
        <w:rPr>
          <w:rStyle w:val="a4"/>
          <w:sz w:val="28"/>
          <w:szCs w:val="28"/>
        </w:rPr>
        <w:t>владельцем специального счета может быть</w:t>
      </w:r>
      <w:r w:rsidRPr="002A7A9B">
        <w:rPr>
          <w:sz w:val="28"/>
          <w:szCs w:val="28"/>
        </w:rPr>
        <w:t>:</w:t>
      </w:r>
    </w:p>
    <w:p w14:paraId="20C9D4AE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Жилищного кодекса;</w:t>
      </w:r>
    </w:p>
    <w:p w14:paraId="79F0E429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2) осуществляющий управление многоквартирным домом жилищный кооператив;</w:t>
      </w:r>
    </w:p>
    <w:p w14:paraId="296DE7A4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3) региональный оператор в случае, если собственники помещений приняли решение о выборе регионального оператора в качестве владельца специального счета;</w:t>
      </w:r>
    </w:p>
    <w:p w14:paraId="785C4409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4) управляющая организация, осуществляющая управление многоквартирным домом на основании договора управления.</w:t>
      </w:r>
    </w:p>
    <w:p w14:paraId="06AAF5B9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Решение общего собрания собственников помещений о формировании фонда капитального ремонта на специальном счете должно содержать также </w:t>
      </w:r>
      <w:r w:rsidRPr="002A7A9B">
        <w:rPr>
          <w:rStyle w:val="a4"/>
          <w:sz w:val="28"/>
          <w:szCs w:val="28"/>
        </w:rPr>
        <w:t>решение о выборе лица</w:t>
      </w:r>
      <w:r w:rsidRPr="002A7A9B">
        <w:rPr>
          <w:sz w:val="28"/>
          <w:szCs w:val="28"/>
        </w:rPr>
        <w:t xml:space="preserve">, уполномоченного на оказание услуг по представлению платежных документов, в том числе с использованием </w:t>
      </w:r>
      <w:r w:rsidRPr="002A7A9B">
        <w:rPr>
          <w:sz w:val="28"/>
          <w:szCs w:val="28"/>
        </w:rPr>
        <w:lastRenderedPageBreak/>
        <w:t>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 (часть 8.1 статьи 13 Закона).</w:t>
      </w:r>
    </w:p>
    <w:p w14:paraId="67A175C6" w14:textId="77777777" w:rsidR="002A7A9B" w:rsidRPr="002A7A9B" w:rsidRDefault="002A7A9B" w:rsidP="002A7A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sz w:val="28"/>
          <w:szCs w:val="28"/>
        </w:rPr>
      </w:pPr>
      <w:r w:rsidRPr="002A7A9B">
        <w:rPr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 </w:t>
      </w:r>
      <w:r w:rsidRPr="002A7A9B">
        <w:rPr>
          <w:rStyle w:val="a4"/>
          <w:sz w:val="28"/>
          <w:szCs w:val="28"/>
        </w:rPr>
        <w:t>через один год</w:t>
      </w:r>
      <w:r w:rsidRPr="002A7A9B">
        <w:rPr>
          <w:sz w:val="28"/>
          <w:szCs w:val="28"/>
        </w:rPr>
        <w:t> после направления региональному оператору полного пакета документов: протокола общего собрания, справки банка об открытии специального счета и уведомления (часть 5 статьи 18 Закона).</w:t>
      </w:r>
    </w:p>
    <w:p w14:paraId="20A44B51" w14:textId="77777777" w:rsidR="008D373F" w:rsidRPr="002A7A9B" w:rsidRDefault="008D373F">
      <w:pPr>
        <w:rPr>
          <w:sz w:val="28"/>
          <w:szCs w:val="28"/>
        </w:rPr>
      </w:pPr>
    </w:p>
    <w:sectPr w:rsidR="008D373F" w:rsidRPr="002A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03"/>
    <w:rsid w:val="002A7A9B"/>
    <w:rsid w:val="008D373F"/>
    <w:rsid w:val="00E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DF79-FDE1-47B1-8D8A-F18E3EC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A9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A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2021-10-28T13:46:00Z</dcterms:created>
  <dcterms:modified xsi:type="dcterms:W3CDTF">2021-10-28T13:46:00Z</dcterms:modified>
</cp:coreProperties>
</file>